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8EA3D" w14:textId="77777777" w:rsidR="001C1305" w:rsidRDefault="001C1305" w:rsidP="001C1305">
      <w:pPr>
        <w:widowControl w:val="0"/>
        <w:autoSpaceDE w:val="0"/>
        <w:autoSpaceDN w:val="0"/>
        <w:adjustRightInd w:val="0"/>
        <w:spacing w:after="240"/>
        <w:rPr>
          <w:rFonts w:cs="Helvetica"/>
          <w:b/>
          <w:bCs/>
        </w:rPr>
      </w:pPr>
    </w:p>
    <w:p w14:paraId="44DEFC07" w14:textId="77777777" w:rsidR="001C1305" w:rsidRPr="001C1305" w:rsidRDefault="001C1305" w:rsidP="001C1305">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1C1305">
        <w:rPr>
          <w:rFonts w:cs="Helvetica"/>
          <w:bCs/>
        </w:rPr>
        <w:t>File: BDF</w:t>
      </w:r>
    </w:p>
    <w:p w14:paraId="39777887" w14:textId="77777777" w:rsidR="001C1305" w:rsidRPr="001C1305" w:rsidRDefault="001C1305" w:rsidP="001C1305">
      <w:pPr>
        <w:widowControl w:val="0"/>
        <w:autoSpaceDE w:val="0"/>
        <w:autoSpaceDN w:val="0"/>
        <w:adjustRightInd w:val="0"/>
        <w:spacing w:after="240"/>
        <w:jc w:val="center"/>
        <w:rPr>
          <w:rFonts w:cs="Times"/>
        </w:rPr>
      </w:pPr>
      <w:r w:rsidRPr="001C1305">
        <w:rPr>
          <w:rFonts w:cs="Helvetica"/>
          <w:b/>
          <w:bCs/>
        </w:rPr>
        <w:t>Advisory Committees</w:t>
      </w:r>
    </w:p>
    <w:p w14:paraId="3757A0AB" w14:textId="77777777" w:rsidR="001C1305" w:rsidRPr="001C1305" w:rsidRDefault="001C1305" w:rsidP="001C1305">
      <w:pPr>
        <w:widowControl w:val="0"/>
        <w:autoSpaceDE w:val="0"/>
        <w:autoSpaceDN w:val="0"/>
        <w:adjustRightInd w:val="0"/>
        <w:spacing w:after="240"/>
        <w:rPr>
          <w:rFonts w:cs="Times"/>
        </w:rPr>
      </w:pPr>
      <w:r w:rsidRPr="001C1305">
        <w:rPr>
          <w:rFonts w:cs="Helvetica"/>
        </w:rPr>
        <w:t xml:space="preserve">The Board encourages the participation of citizens of the BOCES in </w:t>
      </w:r>
      <w:proofErr w:type="gramStart"/>
      <w:r w:rsidRPr="001C1305">
        <w:rPr>
          <w:rFonts w:cs="Helvetica"/>
        </w:rPr>
        <w:t>decision making</w:t>
      </w:r>
      <w:proofErr w:type="gramEnd"/>
      <w:r w:rsidRPr="001C1305">
        <w:rPr>
          <w:rFonts w:cs="Helvetica"/>
        </w:rPr>
        <w:t xml:space="preserve"> processes. However, the legal responsibility for </w:t>
      </w:r>
      <w:proofErr w:type="gramStart"/>
      <w:r w:rsidRPr="001C1305">
        <w:rPr>
          <w:rFonts w:cs="Helvetica"/>
        </w:rPr>
        <w:t>decision making</w:t>
      </w:r>
      <w:proofErr w:type="gramEnd"/>
      <w:r w:rsidRPr="001C1305">
        <w:rPr>
          <w:rFonts w:cs="Helvetica"/>
        </w:rPr>
        <w:t xml:space="preserve"> in all matters of policy and operation rests with the Board.</w:t>
      </w:r>
    </w:p>
    <w:p w14:paraId="37BBA0DB" w14:textId="77777777" w:rsidR="001C1305" w:rsidRPr="001C1305" w:rsidRDefault="001C1305" w:rsidP="001C1305">
      <w:pPr>
        <w:pStyle w:val="ListParagraph"/>
        <w:widowControl w:val="0"/>
        <w:numPr>
          <w:ilvl w:val="0"/>
          <w:numId w:val="2"/>
        </w:numPr>
        <w:tabs>
          <w:tab w:val="left" w:pos="220"/>
          <w:tab w:val="left" w:pos="270"/>
        </w:tabs>
        <w:autoSpaceDE w:val="0"/>
        <w:autoSpaceDN w:val="0"/>
        <w:adjustRightInd w:val="0"/>
        <w:spacing w:after="320"/>
        <w:rPr>
          <w:rFonts w:cs="Helvetica"/>
        </w:rPr>
      </w:pPr>
      <w:r w:rsidRPr="001C1305">
        <w:rPr>
          <w:rFonts w:cs="Helvetica"/>
          <w:b/>
          <w:bCs/>
        </w:rPr>
        <w:t>Board-appointed advisory committees</w:t>
      </w:r>
      <w:r w:rsidRPr="001C1305">
        <w:rPr>
          <w:rFonts w:cs="Helvetica"/>
        </w:rPr>
        <w:t>, shall function within organizational frameworks approved by the Board. A staff member or members will be assigned to each group to help it develop an appropriate constitution and/or bylaws, carry out its functions and coordinate its work with other advisory and staff groups. Only the Board shall have the authority to diss</w:t>
      </w:r>
      <w:r>
        <w:rPr>
          <w:rFonts w:cs="Helvetica"/>
        </w:rPr>
        <w:t>olve committees it has created.</w:t>
      </w:r>
    </w:p>
    <w:p w14:paraId="3416B824" w14:textId="77777777" w:rsidR="001C1305" w:rsidRPr="001C1305" w:rsidRDefault="001C1305" w:rsidP="001C1305">
      <w:pPr>
        <w:pStyle w:val="ListParagraph"/>
        <w:widowControl w:val="0"/>
        <w:numPr>
          <w:ilvl w:val="0"/>
          <w:numId w:val="2"/>
        </w:numPr>
        <w:tabs>
          <w:tab w:val="left" w:pos="220"/>
          <w:tab w:val="left" w:pos="270"/>
        </w:tabs>
        <w:autoSpaceDE w:val="0"/>
        <w:autoSpaceDN w:val="0"/>
        <w:adjustRightInd w:val="0"/>
        <w:spacing w:after="320"/>
        <w:rPr>
          <w:rFonts w:cs="Helvetica"/>
        </w:rPr>
      </w:pPr>
      <w:r w:rsidRPr="001C1305">
        <w:rPr>
          <w:rFonts w:cs="Helvetica"/>
          <w:b/>
          <w:bCs/>
        </w:rPr>
        <w:t xml:space="preserve">BOCES-level advisory committees that are required under federal and state programs </w:t>
      </w:r>
      <w:r w:rsidRPr="001C1305">
        <w:rPr>
          <w:rFonts w:cs="Helvetica"/>
        </w:rPr>
        <w:t xml:space="preserve">shall be formed and shall function in accordance with the requirements pertaining to each specific federal or state program. The Board shall grant to those bodies the advisory responsibilities relevant to the planning, implementation and evaluation of such program or project as required by law. </w:t>
      </w:r>
    </w:p>
    <w:p w14:paraId="66A31AF6" w14:textId="77777777" w:rsidR="001C1305" w:rsidRPr="001C1305" w:rsidRDefault="001C1305" w:rsidP="001C1305">
      <w:pPr>
        <w:pStyle w:val="ListParagraph"/>
        <w:widowControl w:val="0"/>
        <w:numPr>
          <w:ilvl w:val="0"/>
          <w:numId w:val="2"/>
        </w:numPr>
        <w:tabs>
          <w:tab w:val="left" w:pos="220"/>
          <w:tab w:val="left" w:pos="270"/>
        </w:tabs>
        <w:autoSpaceDE w:val="0"/>
        <w:autoSpaceDN w:val="0"/>
        <w:adjustRightInd w:val="0"/>
        <w:spacing w:after="320"/>
        <w:rPr>
          <w:rFonts w:cs="Helvetica"/>
        </w:rPr>
      </w:pPr>
      <w:r w:rsidRPr="001C1305">
        <w:rPr>
          <w:rFonts w:cs="Helvetica"/>
          <w:b/>
          <w:bCs/>
        </w:rPr>
        <w:t xml:space="preserve">Community groups </w:t>
      </w:r>
      <w:r w:rsidRPr="001C1305">
        <w:rPr>
          <w:rFonts w:cs="Helvetica"/>
        </w:rPr>
        <w:t>that are neither appointed by the Board nor formed as required under federal or state programs are encouraged to offer suggestions and advice to the Board in order to assist it in the decision</w:t>
      </w:r>
      <w:r>
        <w:rPr>
          <w:rFonts w:cs="Helvetica"/>
        </w:rPr>
        <w:t xml:space="preserve"> </w:t>
      </w:r>
      <w:r w:rsidRPr="001C1305">
        <w:rPr>
          <w:rFonts w:cs="Helvetica"/>
        </w:rPr>
        <w:t xml:space="preserve">making process. The final responsibility for all decisions, however, rests with the Board alone. </w:t>
      </w:r>
    </w:p>
    <w:p w14:paraId="1A4E4010" w14:textId="77777777" w:rsidR="001C1305" w:rsidRPr="001C1305" w:rsidRDefault="001C1305" w:rsidP="001C1305">
      <w:pPr>
        <w:widowControl w:val="0"/>
        <w:autoSpaceDE w:val="0"/>
        <w:autoSpaceDN w:val="0"/>
        <w:adjustRightInd w:val="0"/>
        <w:spacing w:after="240"/>
        <w:rPr>
          <w:rFonts w:cs="Times"/>
        </w:rPr>
      </w:pPr>
      <w:proofErr w:type="gramStart"/>
      <w:r w:rsidRPr="001C1305">
        <w:rPr>
          <w:rFonts w:cs="Helvetica"/>
        </w:rPr>
        <w:t>Appointments of citizens to advisory committees shall be approved by the Board</w:t>
      </w:r>
      <w:proofErr w:type="gramEnd"/>
      <w:r w:rsidRPr="001C1305">
        <w:rPr>
          <w:rFonts w:cs="Helvetica"/>
        </w:rPr>
        <w:t xml:space="preserve">. </w:t>
      </w:r>
      <w:proofErr w:type="gramStart"/>
      <w:r w:rsidRPr="001C1305">
        <w:rPr>
          <w:rFonts w:cs="Helvetica"/>
        </w:rPr>
        <w:t>An advisory committee member shall be removed from office by the Board</w:t>
      </w:r>
      <w:proofErr w:type="gramEnd"/>
      <w:r w:rsidRPr="001C1305">
        <w:rPr>
          <w:rFonts w:cs="Helvetica"/>
        </w:rPr>
        <w:t xml:space="preserve"> if that member does not attend three consecutive meetings unless the committee by resolution approves any additional absences or unless such absences are due to temporary disability or illness. In addition, the committee by majority vote may</w:t>
      </w:r>
      <w:r w:rsidR="00AD65AC">
        <w:rPr>
          <w:rFonts w:cs="Helvetica"/>
        </w:rPr>
        <w:t xml:space="preserve"> </w:t>
      </w:r>
      <w:r w:rsidR="00AD65AC" w:rsidRPr="001C1305">
        <w:rPr>
          <w:rFonts w:cs="Helvetica"/>
        </w:rPr>
        <w:t>request the removal from office of any member. Such removal shall require subsequent Board approval.</w:t>
      </w:r>
    </w:p>
    <w:p w14:paraId="46FC607B" w14:textId="77777777" w:rsidR="001C1305" w:rsidRPr="001C1305" w:rsidRDefault="001C1305" w:rsidP="001C1305">
      <w:pPr>
        <w:widowControl w:val="0"/>
        <w:autoSpaceDE w:val="0"/>
        <w:autoSpaceDN w:val="0"/>
        <w:adjustRightInd w:val="0"/>
        <w:spacing w:after="240"/>
        <w:rPr>
          <w:rFonts w:cs="Times"/>
        </w:rPr>
      </w:pPr>
      <w:r w:rsidRPr="001C1305">
        <w:rPr>
          <w:rFonts w:cs="Helvetica"/>
        </w:rPr>
        <w:t>If required by state law, advisory committee meetings shall be open to the public and meeting notices shall be posted. If notice of the meeting is legally required, such notice shall be posted in the same place and manner as notices of Board meetings.</w:t>
      </w:r>
    </w:p>
    <w:p w14:paraId="4A7FFF7B" w14:textId="2C837F83" w:rsidR="001C1305" w:rsidRDefault="00CD6B0A" w:rsidP="00CD6B0A">
      <w:pPr>
        <w:widowControl w:val="0"/>
        <w:autoSpaceDE w:val="0"/>
        <w:autoSpaceDN w:val="0"/>
        <w:adjustRightInd w:val="0"/>
        <w:rPr>
          <w:rFonts w:cs="Times"/>
          <w:noProof/>
        </w:rPr>
      </w:pPr>
      <w:r>
        <w:rPr>
          <w:rFonts w:cs="Times"/>
          <w:noProof/>
        </w:rPr>
        <w:t>Adopted: March 18, 2015</w:t>
      </w:r>
    </w:p>
    <w:p w14:paraId="4B844623" w14:textId="77777777" w:rsidR="00CD6B0A" w:rsidRPr="00CD6B0A" w:rsidRDefault="00CD6B0A" w:rsidP="00CD6B0A">
      <w:pPr>
        <w:widowControl w:val="0"/>
        <w:autoSpaceDE w:val="0"/>
        <w:autoSpaceDN w:val="0"/>
        <w:adjustRightInd w:val="0"/>
        <w:rPr>
          <w:rFonts w:cs="Times"/>
        </w:rPr>
      </w:pPr>
      <w:bookmarkStart w:id="0" w:name="_GoBack"/>
      <w:bookmarkEnd w:id="0"/>
    </w:p>
    <w:p w14:paraId="2B78DD83" w14:textId="77777777" w:rsidR="001C1305" w:rsidRDefault="001C1305" w:rsidP="001C1305">
      <w:pPr>
        <w:widowControl w:val="0"/>
        <w:autoSpaceDE w:val="0"/>
        <w:autoSpaceDN w:val="0"/>
        <w:adjustRightInd w:val="0"/>
        <w:rPr>
          <w:rFonts w:cs="Helvetica"/>
          <w:i/>
          <w:iCs/>
        </w:rPr>
      </w:pPr>
      <w:r w:rsidRPr="001C1305">
        <w:rPr>
          <w:rFonts w:cs="Helvetica"/>
        </w:rPr>
        <w:t>LEGAL REFS</w:t>
      </w:r>
      <w:proofErr w:type="gramStart"/>
      <w:r w:rsidRPr="001C1305">
        <w:rPr>
          <w:rFonts w:cs="Helvetica"/>
        </w:rPr>
        <w:t>.:</w:t>
      </w:r>
      <w:proofErr w:type="gramEnd"/>
      <w:r>
        <w:rPr>
          <w:rFonts w:cs="Helvetica"/>
        </w:rPr>
        <w:t xml:space="preserve">   </w:t>
      </w:r>
      <w:r>
        <w:rPr>
          <w:rFonts w:cs="Helvetica"/>
        </w:rPr>
        <w:tab/>
      </w:r>
      <w:r w:rsidRPr="001C1305">
        <w:rPr>
          <w:rFonts w:cs="Helvetica"/>
        </w:rPr>
        <w:t xml:space="preserve">C.R.S. 22-9-107 </w:t>
      </w:r>
      <w:r w:rsidRPr="001C1305">
        <w:rPr>
          <w:rFonts w:cs="Helvetica"/>
          <w:i/>
          <w:iCs/>
        </w:rPr>
        <w:t xml:space="preserve">(performance evaluation council) </w:t>
      </w:r>
    </w:p>
    <w:p w14:paraId="56D6BD89" w14:textId="77777777" w:rsidR="001C1305" w:rsidRDefault="001C1305" w:rsidP="001C1305">
      <w:pPr>
        <w:widowControl w:val="0"/>
        <w:autoSpaceDE w:val="0"/>
        <w:autoSpaceDN w:val="0"/>
        <w:adjustRightInd w:val="0"/>
        <w:rPr>
          <w:rFonts w:cs="Helvetica"/>
          <w:i/>
          <w:iCs/>
        </w:rPr>
      </w:pPr>
      <w:r>
        <w:rPr>
          <w:rFonts w:cs="Helvetica"/>
          <w:i/>
          <w:iCs/>
        </w:rPr>
        <w:tab/>
      </w:r>
      <w:r>
        <w:rPr>
          <w:rFonts w:cs="Helvetica"/>
          <w:i/>
          <w:iCs/>
        </w:rPr>
        <w:tab/>
      </w:r>
      <w:r>
        <w:rPr>
          <w:rFonts w:cs="Helvetica"/>
          <w:i/>
          <w:iCs/>
        </w:rPr>
        <w:tab/>
      </w:r>
      <w:r w:rsidRPr="001C1305">
        <w:rPr>
          <w:rFonts w:cs="Helvetica"/>
        </w:rPr>
        <w:t xml:space="preserve">C.R.S. 22-11-301 </w:t>
      </w:r>
      <w:r w:rsidRPr="001C1305">
        <w:rPr>
          <w:rFonts w:cs="Helvetica"/>
          <w:i/>
          <w:iCs/>
        </w:rPr>
        <w:t xml:space="preserve">(accountability committee) </w:t>
      </w:r>
    </w:p>
    <w:p w14:paraId="07320D89" w14:textId="77777777" w:rsidR="001C1305" w:rsidRPr="001C1305" w:rsidRDefault="001C1305" w:rsidP="001C1305">
      <w:pPr>
        <w:widowControl w:val="0"/>
        <w:autoSpaceDE w:val="0"/>
        <w:autoSpaceDN w:val="0"/>
        <w:adjustRightInd w:val="0"/>
        <w:rPr>
          <w:rFonts w:cs="Helvetica"/>
        </w:rPr>
      </w:pPr>
      <w:r>
        <w:rPr>
          <w:rFonts w:cs="Helvetica"/>
          <w:i/>
          <w:iCs/>
        </w:rPr>
        <w:tab/>
      </w:r>
      <w:r>
        <w:rPr>
          <w:rFonts w:cs="Helvetica"/>
          <w:i/>
          <w:iCs/>
        </w:rPr>
        <w:tab/>
      </w:r>
      <w:r>
        <w:rPr>
          <w:rFonts w:cs="Helvetica"/>
          <w:i/>
          <w:iCs/>
        </w:rPr>
        <w:tab/>
      </w:r>
      <w:r w:rsidRPr="001C1305">
        <w:rPr>
          <w:rFonts w:cs="Helvetica"/>
        </w:rPr>
        <w:t xml:space="preserve">C.R.S. 24-6-402 </w:t>
      </w:r>
      <w:r w:rsidRPr="001C1305">
        <w:rPr>
          <w:rFonts w:cs="Helvetica"/>
          <w:i/>
          <w:iCs/>
        </w:rPr>
        <w:t>(open meetings law)</w:t>
      </w:r>
    </w:p>
    <w:p w14:paraId="263DEF4D" w14:textId="77777777" w:rsidR="001C1305" w:rsidRPr="001C1305" w:rsidRDefault="001C1305" w:rsidP="001C1305">
      <w:pPr>
        <w:widowControl w:val="0"/>
        <w:autoSpaceDE w:val="0"/>
        <w:autoSpaceDN w:val="0"/>
        <w:adjustRightInd w:val="0"/>
        <w:spacing w:after="240"/>
        <w:rPr>
          <w:rFonts w:cs="Times"/>
        </w:rPr>
      </w:pPr>
    </w:p>
    <w:p w14:paraId="31122F18" w14:textId="77777777" w:rsidR="001C1305" w:rsidRDefault="001C1305" w:rsidP="001C1305">
      <w:pPr>
        <w:widowControl w:val="0"/>
        <w:autoSpaceDE w:val="0"/>
        <w:autoSpaceDN w:val="0"/>
        <w:adjustRightInd w:val="0"/>
        <w:rPr>
          <w:rFonts w:cs="Helvetica"/>
        </w:rPr>
      </w:pPr>
      <w:r w:rsidRPr="001C1305">
        <w:rPr>
          <w:rFonts w:cs="Helvetica"/>
        </w:rPr>
        <w:t>CROSS REFS</w:t>
      </w:r>
      <w:proofErr w:type="gramStart"/>
      <w:r w:rsidRPr="001C1305">
        <w:rPr>
          <w:rFonts w:cs="Helvetica"/>
        </w:rPr>
        <w:t>.:</w:t>
      </w:r>
      <w:proofErr w:type="gramEnd"/>
      <w:r>
        <w:rPr>
          <w:rFonts w:cs="Times"/>
        </w:rPr>
        <w:tab/>
      </w:r>
      <w:r>
        <w:rPr>
          <w:rFonts w:cs="Times"/>
        </w:rPr>
        <w:tab/>
      </w:r>
      <w:r w:rsidRPr="001C1305">
        <w:rPr>
          <w:rFonts w:cs="Helvetica"/>
        </w:rPr>
        <w:t>[</w:t>
      </w:r>
      <w:r w:rsidRPr="001C1305">
        <w:rPr>
          <w:rFonts w:cs="Helvetica"/>
          <w:i/>
          <w:iCs/>
        </w:rPr>
        <w:t>AE, Accountability/Commitment to Accomplishment</w:t>
      </w:r>
      <w:r w:rsidRPr="001C1305">
        <w:rPr>
          <w:rFonts w:cs="Helvetica"/>
        </w:rPr>
        <w:t xml:space="preserve">] </w:t>
      </w:r>
    </w:p>
    <w:p w14:paraId="21A5888F" w14:textId="77777777" w:rsidR="001C1305" w:rsidRPr="001C1305" w:rsidRDefault="001C1305" w:rsidP="001C1305">
      <w:pPr>
        <w:widowControl w:val="0"/>
        <w:autoSpaceDE w:val="0"/>
        <w:autoSpaceDN w:val="0"/>
        <w:adjustRightInd w:val="0"/>
        <w:rPr>
          <w:rFonts w:cs="Times"/>
        </w:rPr>
      </w:pPr>
      <w:r>
        <w:rPr>
          <w:rFonts w:cs="Helvetica"/>
        </w:rPr>
        <w:tab/>
      </w:r>
      <w:r>
        <w:rPr>
          <w:rFonts w:cs="Helvetica"/>
        </w:rPr>
        <w:tab/>
      </w:r>
      <w:r>
        <w:rPr>
          <w:rFonts w:cs="Helvetica"/>
        </w:rPr>
        <w:tab/>
      </w:r>
      <w:r w:rsidRPr="001C1305">
        <w:rPr>
          <w:rFonts w:cs="Helvetica"/>
        </w:rPr>
        <w:t>BDFA*, BOCES Personnel Performance Evaluation Council</w:t>
      </w:r>
    </w:p>
    <w:p w14:paraId="66748B72" w14:textId="77777777" w:rsidR="001C1305" w:rsidRDefault="001C1305" w:rsidP="001C1305">
      <w:pPr>
        <w:widowControl w:val="0"/>
        <w:autoSpaceDE w:val="0"/>
        <w:autoSpaceDN w:val="0"/>
        <w:adjustRightInd w:val="0"/>
        <w:rPr>
          <w:rFonts w:cs="Helvetica"/>
        </w:rPr>
      </w:pPr>
      <w:r>
        <w:rPr>
          <w:rFonts w:cs="Helvetica"/>
        </w:rPr>
        <w:lastRenderedPageBreak/>
        <w:tab/>
      </w:r>
      <w:r>
        <w:rPr>
          <w:rFonts w:cs="Helvetica"/>
        </w:rPr>
        <w:tab/>
      </w:r>
      <w:r>
        <w:rPr>
          <w:rFonts w:cs="Helvetica"/>
        </w:rPr>
        <w:tab/>
      </w:r>
      <w:r w:rsidRPr="001C1305">
        <w:rPr>
          <w:rFonts w:cs="Helvetica"/>
        </w:rPr>
        <w:t xml:space="preserve">BDFB*, Career and Technical Advisory Council (Career and </w:t>
      </w:r>
      <w:r>
        <w:rPr>
          <w:rFonts w:cs="Helvetica"/>
        </w:rPr>
        <w:tab/>
      </w:r>
      <w:r>
        <w:rPr>
          <w:rFonts w:cs="Helvetica"/>
        </w:rPr>
        <w:tab/>
      </w:r>
      <w:r>
        <w:rPr>
          <w:rFonts w:cs="Helvetica"/>
        </w:rPr>
        <w:tab/>
      </w:r>
      <w:r>
        <w:rPr>
          <w:rFonts w:cs="Helvetica"/>
        </w:rPr>
        <w:tab/>
      </w:r>
      <w:r w:rsidRPr="001C1305">
        <w:rPr>
          <w:rFonts w:cs="Helvetica"/>
        </w:rPr>
        <w:t>Technical Program Advisory Committees) </w:t>
      </w:r>
    </w:p>
    <w:p w14:paraId="201688C8" w14:textId="77777777" w:rsidR="001C1305" w:rsidRPr="001C1305" w:rsidRDefault="001C1305" w:rsidP="001C1305">
      <w:pPr>
        <w:widowControl w:val="0"/>
        <w:autoSpaceDE w:val="0"/>
        <w:autoSpaceDN w:val="0"/>
        <w:adjustRightInd w:val="0"/>
        <w:rPr>
          <w:rFonts w:cs="Times"/>
        </w:rPr>
      </w:pPr>
      <w:r>
        <w:rPr>
          <w:rFonts w:cs="Helvetica"/>
        </w:rPr>
        <w:tab/>
      </w:r>
      <w:r>
        <w:rPr>
          <w:rFonts w:cs="Helvetica"/>
        </w:rPr>
        <w:tab/>
      </w:r>
      <w:r>
        <w:rPr>
          <w:rFonts w:cs="Helvetica"/>
        </w:rPr>
        <w:tab/>
      </w:r>
      <w:r w:rsidRPr="001C1305">
        <w:rPr>
          <w:rFonts w:cs="Helvetica"/>
        </w:rPr>
        <w:t xml:space="preserve">BEDA, Notification of Board Meetings KCB, Community </w:t>
      </w:r>
      <w:r>
        <w:rPr>
          <w:rFonts w:cs="Helvetica"/>
        </w:rPr>
        <w:tab/>
      </w:r>
      <w:r>
        <w:rPr>
          <w:rFonts w:cs="Helvetica"/>
        </w:rPr>
        <w:tab/>
      </w:r>
      <w:r>
        <w:rPr>
          <w:rFonts w:cs="Helvetica"/>
        </w:rPr>
        <w:tab/>
      </w:r>
      <w:r>
        <w:rPr>
          <w:rFonts w:cs="Helvetica"/>
        </w:rPr>
        <w:tab/>
      </w:r>
      <w:r>
        <w:rPr>
          <w:rFonts w:cs="Helvetica"/>
        </w:rPr>
        <w:tab/>
      </w:r>
      <w:r w:rsidRPr="001C1305">
        <w:rPr>
          <w:rFonts w:cs="Helvetica"/>
        </w:rPr>
        <w:t>Involvement in Decision Making</w:t>
      </w:r>
    </w:p>
    <w:p w14:paraId="1B8A1782" w14:textId="77777777" w:rsidR="003063AA" w:rsidRPr="001C1305" w:rsidRDefault="003063AA"/>
    <w:sectPr w:rsidR="003063AA" w:rsidRPr="001C1305"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9879CF"/>
    <w:multiLevelType w:val="hybridMultilevel"/>
    <w:tmpl w:val="DF0C6F6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05"/>
    <w:rsid w:val="001C1305"/>
    <w:rsid w:val="003063AA"/>
    <w:rsid w:val="00AD65AC"/>
    <w:rsid w:val="00CD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E48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3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305"/>
    <w:rPr>
      <w:rFonts w:ascii="Lucida Grande" w:hAnsi="Lucida Grande" w:cs="Lucida Grande"/>
      <w:sz w:val="18"/>
      <w:szCs w:val="18"/>
    </w:rPr>
  </w:style>
  <w:style w:type="paragraph" w:styleId="ListParagraph">
    <w:name w:val="List Paragraph"/>
    <w:basedOn w:val="Normal"/>
    <w:uiPriority w:val="34"/>
    <w:qFormat/>
    <w:rsid w:val="001C13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3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305"/>
    <w:rPr>
      <w:rFonts w:ascii="Lucida Grande" w:hAnsi="Lucida Grande" w:cs="Lucida Grande"/>
      <w:sz w:val="18"/>
      <w:szCs w:val="18"/>
    </w:rPr>
  </w:style>
  <w:style w:type="paragraph" w:styleId="ListParagraph">
    <w:name w:val="List Paragraph"/>
    <w:basedOn w:val="Normal"/>
    <w:uiPriority w:val="34"/>
    <w:qFormat/>
    <w:rsid w:val="001C1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2189</Characters>
  <Application>Microsoft Macintosh Word</Application>
  <DocSecurity>0</DocSecurity>
  <Lines>18</Lines>
  <Paragraphs>5</Paragraphs>
  <ScaleCrop>false</ScaleCrop>
  <Company>San Luis Valley BOCES</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2014-03-16T21:47:00Z</dcterms:created>
  <dcterms:modified xsi:type="dcterms:W3CDTF">2015-03-21T21:34:00Z</dcterms:modified>
</cp:coreProperties>
</file>