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A620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26F">
        <w:rPr>
          <w:rFonts w:cs="Times New Roman"/>
        </w:rPr>
        <w:t>File: CBF</w:t>
      </w:r>
    </w:p>
    <w:p w14:paraId="54BBEFAE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E6C478" w14:textId="77777777" w:rsidR="0075626F" w:rsidRDefault="0075626F" w:rsidP="0075626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75626F">
        <w:rPr>
          <w:rFonts w:cs="Times New Roman"/>
          <w:b/>
        </w:rPr>
        <w:t>Executive Director’s Conduct</w:t>
      </w:r>
    </w:p>
    <w:p w14:paraId="580C1CC3" w14:textId="77777777" w:rsidR="0075626F" w:rsidRPr="0075626F" w:rsidRDefault="0075626F" w:rsidP="0075626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63B857A1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 w:rsidRPr="0075626F">
        <w:rPr>
          <w:rFonts w:cs="Times New Roman"/>
        </w:rPr>
        <w:t>The executive director shall observe the following rules of conduct established in</w:t>
      </w:r>
    </w:p>
    <w:p w14:paraId="32069FD2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 w:rsidRPr="0075626F">
        <w:rPr>
          <w:rFonts w:cs="Times New Roman"/>
        </w:rPr>
        <w:t>state law. Accordingly, the executive director shall not:</w:t>
      </w:r>
    </w:p>
    <w:p w14:paraId="432DF715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56CB885" w14:textId="77777777" w:rsidR="0075626F" w:rsidRPr="0075626F" w:rsidRDefault="0075626F" w:rsidP="007562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26F">
        <w:rPr>
          <w:rFonts w:ascii="Times New Roman" w:hAnsi="Times New Roman" w:cs="Times New Roman"/>
        </w:rPr>
        <w:t>Disclose or use confidential information acquired in the course of employment</w:t>
      </w:r>
    </w:p>
    <w:p w14:paraId="46EFA2A1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 further substantially personal financial interests.</w:t>
      </w:r>
    </w:p>
    <w:p w14:paraId="723ECBEF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227AAB" w14:textId="77777777" w:rsidR="0075626F" w:rsidRPr="0075626F" w:rsidRDefault="0075626F" w:rsidP="007562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26F">
        <w:rPr>
          <w:rFonts w:ascii="Times New Roman" w:hAnsi="Times New Roman" w:cs="Times New Roman"/>
        </w:rPr>
        <w:t>Accept a gift of substantial value or substantial economic benefit tantamount to</w:t>
      </w:r>
    </w:p>
    <w:p w14:paraId="3BC8F339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gift of substantial value which would tend to improperly influence a</w:t>
      </w:r>
    </w:p>
    <w:p w14:paraId="2727AA59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reasonable person in the position or which the executive director knows or</w:t>
      </w:r>
    </w:p>
    <w:p w14:paraId="37BEED9A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should know is primarily for the purpose of a reward for action taken in which</w:t>
      </w:r>
    </w:p>
    <w:p w14:paraId="32ADFB8C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discretionary authority was exercised.</w:t>
      </w:r>
    </w:p>
    <w:p w14:paraId="5797F217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2F3A16" w14:textId="77777777" w:rsidR="0075626F" w:rsidRPr="0075626F" w:rsidRDefault="0075626F" w:rsidP="007562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26F">
        <w:rPr>
          <w:rFonts w:ascii="Times New Roman" w:hAnsi="Times New Roman" w:cs="Times New Roman"/>
        </w:rPr>
        <w:t>Engage in a substantial financial transaction for private business purposes with</w:t>
      </w:r>
    </w:p>
    <w:p w14:paraId="5DD4671C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person whom the executive director supervises.</w:t>
      </w:r>
    </w:p>
    <w:p w14:paraId="38848699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2C64DC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Perform any action in which the executive director has discretionary authority</w:t>
      </w:r>
    </w:p>
    <w:p w14:paraId="75263E7C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which directly and substantially confers an economic benefit on a business or</w:t>
      </w:r>
    </w:p>
    <w:p w14:paraId="573810D5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 undertaking in which there is substantial financial interest or in which the</w:t>
      </w:r>
    </w:p>
    <w:p w14:paraId="05961258" w14:textId="4D8A4074" w:rsidR="0075626F" w:rsidRDefault="0075626F" w:rsidP="00E26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executive director is engaged as counsel, consultant, representative or agent.</w:t>
      </w:r>
    </w:p>
    <w:p w14:paraId="694A7AC8" w14:textId="77777777" w:rsidR="0075626F" w:rsidRPr="0075626F" w:rsidRDefault="0075626F" w:rsidP="0075626F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69552910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shall not be considered a breach of conduct for the executive director to:</w:t>
      </w:r>
    </w:p>
    <w:p w14:paraId="031545EC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2832EB" w14:textId="77777777" w:rsidR="0075626F" w:rsidRPr="0075626F" w:rsidRDefault="0075626F" w:rsidP="007562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26F">
        <w:rPr>
          <w:rFonts w:ascii="Times New Roman" w:hAnsi="Times New Roman" w:cs="Times New Roman"/>
        </w:rPr>
        <w:t>Use BOCES facilities and equipment to communicate or correspond with</w:t>
      </w:r>
    </w:p>
    <w:p w14:paraId="3B364674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constituents, family members or business associates on an occasional basis.</w:t>
      </w:r>
    </w:p>
    <w:p w14:paraId="2C399BE5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1E6C2B" w14:textId="77777777" w:rsidR="0075626F" w:rsidRPr="0075626F" w:rsidRDefault="0075626F" w:rsidP="007562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26F">
        <w:rPr>
          <w:rFonts w:ascii="Times New Roman" w:hAnsi="Times New Roman" w:cs="Times New Roman"/>
        </w:rPr>
        <w:t>Accept or receive a benefit as an indirect consequence of transacting BOCES</w:t>
      </w:r>
    </w:p>
    <w:p w14:paraId="5F288E80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business.</w:t>
      </w:r>
    </w:p>
    <w:p w14:paraId="31EFBF62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8DE83E" w14:textId="159303B2" w:rsidR="0075626F" w:rsidRDefault="007B150C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Adopted: July 15, 2015</w:t>
      </w:r>
    </w:p>
    <w:p w14:paraId="44018DFE" w14:textId="5A2D383D" w:rsidR="00E267BA" w:rsidRDefault="00E267BA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Revised: May 27, 2020</w:t>
      </w:r>
    </w:p>
    <w:p w14:paraId="401383F7" w14:textId="77777777" w:rsidR="0075626F" w:rsidRDefault="0075626F" w:rsidP="00756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BA74B8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</w:rPr>
        <w:t xml:space="preserve">LEGAL REFS.: </w:t>
      </w:r>
      <w:r w:rsidRPr="0075626F">
        <w:rPr>
          <w:rFonts w:cs="Times New Roman"/>
        </w:rPr>
        <w:t>C.R.S. 18-8-308 (disclosure of pecuniary conflicts of interest)</w:t>
      </w:r>
    </w:p>
    <w:p w14:paraId="7EC4B149" w14:textId="13D36CA1" w:rsidR="0075626F" w:rsidRPr="00E267BA" w:rsidRDefault="0075626F" w:rsidP="0075626F">
      <w:pPr>
        <w:widowControl w:val="0"/>
        <w:autoSpaceDE w:val="0"/>
        <w:autoSpaceDN w:val="0"/>
        <w:adjustRightInd w:val="0"/>
        <w:rPr>
          <w:rFonts w:cs="Times New Roman"/>
          <w:strike/>
        </w:rPr>
      </w:pPr>
      <w:r w:rsidRPr="0075626F">
        <w:rPr>
          <w:rFonts w:cs="Times New Roman"/>
        </w:rPr>
        <w:tab/>
      </w:r>
      <w:r w:rsidRPr="0075626F">
        <w:rPr>
          <w:rFonts w:cs="Times New Roman"/>
        </w:rPr>
        <w:tab/>
        <w:t xml:space="preserve">   C.R.S. 22-32-110 (1)(k) (power to adopt conduct rules)</w:t>
      </w:r>
    </w:p>
    <w:p w14:paraId="5AD232DB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 w:rsidRPr="0075626F">
        <w:rPr>
          <w:rFonts w:cs="Times New Roman"/>
        </w:rPr>
        <w:tab/>
        <w:t xml:space="preserve"> </w:t>
      </w:r>
      <w:r w:rsidRPr="0075626F">
        <w:rPr>
          <w:rFonts w:cs="Times New Roman"/>
        </w:rPr>
        <w:tab/>
        <w:t xml:space="preserve">   C.R.S. 24-18-104 (government employee rules of conduct)</w:t>
      </w:r>
    </w:p>
    <w:p w14:paraId="4CF5E6C8" w14:textId="77777777" w:rsidR="0075626F" w:rsidRPr="0075626F" w:rsidRDefault="0075626F" w:rsidP="0075626F">
      <w:pPr>
        <w:widowControl w:val="0"/>
        <w:autoSpaceDE w:val="0"/>
        <w:autoSpaceDN w:val="0"/>
        <w:adjustRightInd w:val="0"/>
        <w:rPr>
          <w:rFonts w:cs="Times New Roman"/>
        </w:rPr>
      </w:pPr>
      <w:r w:rsidRPr="0075626F">
        <w:rPr>
          <w:rFonts w:cs="Times New Roman"/>
        </w:rPr>
        <w:tab/>
      </w:r>
      <w:r w:rsidRPr="0075626F">
        <w:rPr>
          <w:rFonts w:cs="Times New Roman"/>
        </w:rPr>
        <w:tab/>
        <w:t xml:space="preserve">   C.R.S. 24-18-109 (local government employee rules of conduct)</w:t>
      </w:r>
    </w:p>
    <w:p w14:paraId="10A35DBA" w14:textId="77777777" w:rsidR="003063AA" w:rsidRPr="0075626F" w:rsidRDefault="003063AA" w:rsidP="0075626F"/>
    <w:sectPr w:rsidR="003063AA" w:rsidRPr="0075626F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539B1"/>
    <w:multiLevelType w:val="hybridMultilevel"/>
    <w:tmpl w:val="5E2E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39D"/>
    <w:multiLevelType w:val="hybridMultilevel"/>
    <w:tmpl w:val="079EA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2540"/>
    <w:multiLevelType w:val="hybridMultilevel"/>
    <w:tmpl w:val="7656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D0DDC"/>
    <w:multiLevelType w:val="hybridMultilevel"/>
    <w:tmpl w:val="D9DA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AB3"/>
    <w:multiLevelType w:val="hybridMultilevel"/>
    <w:tmpl w:val="173C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26F"/>
    <w:rsid w:val="003063AA"/>
    <w:rsid w:val="004F14B1"/>
    <w:rsid w:val="0075626F"/>
    <w:rsid w:val="007B150C"/>
    <w:rsid w:val="009126FF"/>
    <w:rsid w:val="00E267BA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ECC5A3"/>
  <w14:defaultImageDpi w14:val="300"/>
  <w15:docId w15:val="{74195112-9AE2-7946-B3B5-01ABA19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San Luis Valley BOCES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2019-12-15T20:03:00Z</dcterms:created>
  <dcterms:modified xsi:type="dcterms:W3CDTF">2020-05-28T21:20:00Z</dcterms:modified>
</cp:coreProperties>
</file>