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E" w:rsidRDefault="001C5D77">
      <w:r>
        <w:t>Planned Course of Study</w:t>
      </w:r>
    </w:p>
    <w:p w:rsidR="001C5D77" w:rsidRDefault="001C5D77"/>
    <w:p w:rsidR="001C5D77" w:rsidRDefault="001C5D77">
      <w:r>
        <w:t>Planned Course of Study is in the section titled “Post Secondary Considerations” in the green section of Enrich.</w:t>
      </w:r>
    </w:p>
    <w:p w:rsidR="001C5D77" w:rsidRDefault="001C5D77"/>
    <w:p w:rsidR="001C5D77" w:rsidRDefault="001C5D77">
      <w:r>
        <w:rPr>
          <w:noProof/>
        </w:rPr>
        <w:drawing>
          <wp:inline distT="0" distB="0" distL="0" distR="0" wp14:anchorId="423D324E" wp14:editId="40BFA018">
            <wp:extent cx="5486400" cy="2835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D77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7"/>
    <w:rsid w:val="001C5D77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Company>San Luis Valley BOCES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2014-06-20T22:12:00Z</dcterms:created>
  <dcterms:modified xsi:type="dcterms:W3CDTF">2014-06-20T22:13:00Z</dcterms:modified>
</cp:coreProperties>
</file>