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8F1" w:rsidRPr="00D347F0" w:rsidRDefault="00AE78F1" w:rsidP="00AE78F1">
      <w:pPr>
        <w:pStyle w:val="NoSpacing"/>
        <w:rPr>
          <w:b/>
          <w:sz w:val="32"/>
          <w:szCs w:val="32"/>
        </w:rPr>
      </w:pPr>
      <w:r>
        <w:rPr>
          <w:b/>
          <w:sz w:val="32"/>
          <w:szCs w:val="32"/>
        </w:rPr>
        <w:t>SWAA</w:t>
      </w:r>
      <w:r w:rsidRPr="00D347F0">
        <w:rPr>
          <w:b/>
          <w:sz w:val="32"/>
          <w:szCs w:val="32"/>
        </w:rPr>
        <w:t>AC Evaluation</w:t>
      </w:r>
    </w:p>
    <w:p w:rsidR="00AE78F1" w:rsidRDefault="00AE78F1" w:rsidP="00AE78F1">
      <w:pPr>
        <w:pStyle w:val="NoSpacing"/>
        <w:rPr>
          <w:b/>
        </w:rPr>
      </w:pPr>
    </w:p>
    <w:p w:rsidR="00AE78F1" w:rsidRPr="00D347F0" w:rsidRDefault="00AE78F1" w:rsidP="00AE78F1">
      <w:pPr>
        <w:widowControl w:val="0"/>
        <w:autoSpaceDE w:val="0"/>
        <w:autoSpaceDN w:val="0"/>
        <w:adjustRightInd w:val="0"/>
        <w:spacing w:after="0" w:line="240" w:lineRule="auto"/>
        <w:rPr>
          <w:rFonts w:ascii="Arial" w:hAnsi="Arial" w:cs="Arial"/>
          <w:color w:val="0E0E0E"/>
        </w:rPr>
      </w:pPr>
      <w:r w:rsidRPr="00D347F0">
        <w:rPr>
          <w:rFonts w:ascii="Arial" w:hAnsi="Arial" w:cs="Arial"/>
          <w:color w:val="0E0E0E"/>
        </w:rPr>
        <w:t>SWAAAC stands for Statewide Alternative Augmentative Assistive Communication.  School-based SWAAAC teams provide multidisciplinary Assistive Technology services to enable students with disabilities equal access to the curriculum and full participation in their education and classroom.  These SWAAAC teams are interdisciplinary groups comprised of education professionals from disciplines such as Speech-Language, Occupational Therapy, Physical Therapy, Special Education, and Psychology.</w:t>
      </w:r>
    </w:p>
    <w:p w:rsidR="00AE78F1" w:rsidRPr="00D347F0" w:rsidRDefault="00AE78F1" w:rsidP="00AE78F1">
      <w:pPr>
        <w:widowControl w:val="0"/>
        <w:autoSpaceDE w:val="0"/>
        <w:autoSpaceDN w:val="0"/>
        <w:adjustRightInd w:val="0"/>
        <w:spacing w:after="0" w:line="240" w:lineRule="auto"/>
        <w:rPr>
          <w:rFonts w:ascii="Arial" w:hAnsi="Arial" w:cs="Arial"/>
          <w:color w:val="0E0E0E"/>
        </w:rPr>
      </w:pPr>
    </w:p>
    <w:p w:rsidR="00AE78F1" w:rsidRPr="00D347F0" w:rsidRDefault="00AE78F1" w:rsidP="00AE78F1">
      <w:pPr>
        <w:widowControl w:val="0"/>
        <w:autoSpaceDE w:val="0"/>
        <w:autoSpaceDN w:val="0"/>
        <w:adjustRightInd w:val="0"/>
        <w:spacing w:after="0" w:line="240" w:lineRule="auto"/>
        <w:rPr>
          <w:rFonts w:ascii="Arial" w:hAnsi="Arial" w:cs="Arial"/>
          <w:color w:val="0E0E0E"/>
        </w:rPr>
      </w:pPr>
      <w:r w:rsidRPr="00D347F0">
        <w:rPr>
          <w:rFonts w:ascii="Arial" w:hAnsi="Arial" w:cs="Arial"/>
          <w:color w:val="0E0E0E"/>
        </w:rPr>
        <w:t>How do I access the Team?</w:t>
      </w:r>
    </w:p>
    <w:p w:rsidR="00AE78F1" w:rsidRDefault="00AE78F1" w:rsidP="00AE78F1">
      <w:pPr>
        <w:widowControl w:val="0"/>
        <w:autoSpaceDE w:val="0"/>
        <w:autoSpaceDN w:val="0"/>
        <w:adjustRightInd w:val="0"/>
        <w:spacing w:after="0" w:line="240" w:lineRule="auto"/>
        <w:rPr>
          <w:rFonts w:ascii="Arial" w:hAnsi="Arial" w:cs="Arial"/>
          <w:color w:val="0E0E0E"/>
          <w:sz w:val="26"/>
          <w:szCs w:val="26"/>
        </w:rPr>
      </w:pPr>
    </w:p>
    <w:p w:rsidR="00AE78F1" w:rsidRDefault="00AE78F1" w:rsidP="00AE78F1">
      <w:pPr>
        <w:widowControl w:val="0"/>
        <w:autoSpaceDE w:val="0"/>
        <w:autoSpaceDN w:val="0"/>
        <w:adjustRightInd w:val="0"/>
        <w:spacing w:after="0" w:line="240" w:lineRule="auto"/>
        <w:rPr>
          <w:rFonts w:ascii="Arial" w:hAnsi="Arial" w:cs="Arial"/>
          <w:color w:val="0E0E0E"/>
        </w:rPr>
      </w:pPr>
      <w:r w:rsidRPr="00545550">
        <w:rPr>
          <w:rFonts w:ascii="Arial" w:hAnsi="Arial" w:cs="Arial"/>
          <w:color w:val="0E0E0E"/>
        </w:rPr>
        <w:t>Any parent or professional who is aware of a child that has difficulty with communication or accessing their environment within the educational setting may initiate a referral by contacting any member of the SWAAAC team.  The SWAAAC team member will assist the referring party to complete the referral packet and the team will begin the evaluation process.  The evaluation will be tailored to fit the needs of the child or student and to assess the need for an AAC device/system.</w:t>
      </w:r>
    </w:p>
    <w:p w:rsidR="00AE78F1" w:rsidRPr="00545550" w:rsidRDefault="00AE78F1" w:rsidP="00AE78F1">
      <w:pPr>
        <w:widowControl w:val="0"/>
        <w:autoSpaceDE w:val="0"/>
        <w:autoSpaceDN w:val="0"/>
        <w:adjustRightInd w:val="0"/>
        <w:spacing w:after="0" w:line="240" w:lineRule="auto"/>
        <w:rPr>
          <w:rFonts w:ascii="Arial" w:hAnsi="Arial" w:cs="Arial"/>
          <w:color w:val="0E0E0E"/>
        </w:rPr>
      </w:pPr>
    </w:p>
    <w:p w:rsidR="00AE78F1" w:rsidRPr="00545550" w:rsidRDefault="00AE78F1" w:rsidP="00AE78F1">
      <w:pPr>
        <w:widowControl w:val="0"/>
        <w:numPr>
          <w:ilvl w:val="0"/>
          <w:numId w:val="1"/>
        </w:numPr>
        <w:tabs>
          <w:tab w:val="left" w:pos="220"/>
          <w:tab w:val="left" w:pos="720"/>
        </w:tabs>
        <w:autoSpaceDE w:val="0"/>
        <w:autoSpaceDN w:val="0"/>
        <w:adjustRightInd w:val="0"/>
        <w:spacing w:after="0" w:line="240" w:lineRule="auto"/>
        <w:ind w:hanging="720"/>
        <w:rPr>
          <w:rFonts w:ascii="Arial" w:hAnsi="Arial" w:cs="Arial"/>
          <w:color w:val="0E0E0E"/>
        </w:rPr>
      </w:pPr>
      <w:r w:rsidRPr="00545550">
        <w:rPr>
          <w:rFonts w:ascii="Arial" w:hAnsi="Arial" w:cs="Arial"/>
          <w:color w:val="0E0E0E"/>
        </w:rPr>
        <w:t>Referral forms and other documentation can be found on thi</w:t>
      </w:r>
      <w:r>
        <w:rPr>
          <w:rFonts w:ascii="Arial" w:hAnsi="Arial" w:cs="Arial"/>
          <w:color w:val="0E0E0E"/>
        </w:rPr>
        <w:t>s site, under "Files."  You may download </w:t>
      </w:r>
      <w:r w:rsidRPr="00545550">
        <w:rPr>
          <w:rFonts w:ascii="Arial" w:hAnsi="Arial" w:cs="Arial"/>
          <w:color w:val="0E0E0E"/>
        </w:rPr>
        <w:t>and make copies of them as needed.</w:t>
      </w:r>
    </w:p>
    <w:p w:rsidR="00AE78F1" w:rsidRPr="00545550" w:rsidRDefault="00AE78F1" w:rsidP="00AE78F1">
      <w:pPr>
        <w:widowControl w:val="0"/>
        <w:autoSpaceDE w:val="0"/>
        <w:autoSpaceDN w:val="0"/>
        <w:adjustRightInd w:val="0"/>
        <w:spacing w:after="0" w:line="240" w:lineRule="auto"/>
        <w:rPr>
          <w:rFonts w:ascii="Arial" w:hAnsi="Arial" w:cs="Arial"/>
          <w:color w:val="0E0E0E"/>
        </w:rPr>
      </w:pPr>
    </w:p>
    <w:p w:rsidR="00AE78F1" w:rsidRDefault="00AE78F1" w:rsidP="00AE78F1">
      <w:pPr>
        <w:widowControl w:val="0"/>
        <w:numPr>
          <w:ilvl w:val="0"/>
          <w:numId w:val="2"/>
        </w:numPr>
        <w:tabs>
          <w:tab w:val="left" w:pos="220"/>
          <w:tab w:val="left" w:pos="720"/>
        </w:tabs>
        <w:autoSpaceDE w:val="0"/>
        <w:autoSpaceDN w:val="0"/>
        <w:adjustRightInd w:val="0"/>
        <w:spacing w:after="0" w:line="240" w:lineRule="auto"/>
        <w:ind w:hanging="720"/>
        <w:rPr>
          <w:rFonts w:ascii="Arial" w:hAnsi="Arial" w:cs="Arial"/>
          <w:color w:val="0E0E0E"/>
        </w:rPr>
      </w:pPr>
      <w:r w:rsidRPr="00545550">
        <w:rPr>
          <w:rFonts w:ascii="Arial" w:hAnsi="Arial" w:cs="Arial"/>
          <w:color w:val="0E0E0E"/>
        </w:rPr>
        <w:t>Please find contact information for each Team member on</w:t>
      </w:r>
      <w:r>
        <w:rPr>
          <w:rFonts w:ascii="Arial" w:hAnsi="Arial" w:cs="Arial"/>
          <w:color w:val="0E0E0E"/>
        </w:rPr>
        <w:t xml:space="preserve"> the right hand side of the SWAAAC web </w:t>
      </w:r>
      <w:r w:rsidRPr="00545550">
        <w:rPr>
          <w:rFonts w:ascii="Arial" w:hAnsi="Arial" w:cs="Arial"/>
          <w:color w:val="0E0E0E"/>
        </w:rPr>
        <w:t>page.</w:t>
      </w:r>
    </w:p>
    <w:p w:rsidR="00AE78F1" w:rsidRDefault="00AE78F1" w:rsidP="00AE78F1">
      <w:pPr>
        <w:widowControl w:val="0"/>
        <w:tabs>
          <w:tab w:val="left" w:pos="220"/>
          <w:tab w:val="left" w:pos="720"/>
        </w:tabs>
        <w:autoSpaceDE w:val="0"/>
        <w:autoSpaceDN w:val="0"/>
        <w:adjustRightInd w:val="0"/>
        <w:spacing w:after="0" w:line="240" w:lineRule="auto"/>
        <w:ind w:left="720"/>
        <w:rPr>
          <w:rFonts w:ascii="Arial" w:hAnsi="Arial" w:cs="Arial"/>
          <w:color w:val="0E0E0E"/>
        </w:rPr>
      </w:pPr>
    </w:p>
    <w:p w:rsidR="00AE78F1" w:rsidRPr="00E03D46" w:rsidRDefault="00AE78F1" w:rsidP="00AE78F1">
      <w:pPr>
        <w:widowControl w:val="0"/>
        <w:tabs>
          <w:tab w:val="left" w:pos="220"/>
          <w:tab w:val="left" w:pos="720"/>
        </w:tabs>
        <w:autoSpaceDE w:val="0"/>
        <w:autoSpaceDN w:val="0"/>
        <w:adjustRightInd w:val="0"/>
        <w:spacing w:after="0" w:line="240" w:lineRule="auto"/>
        <w:rPr>
          <w:rFonts w:ascii="Arial" w:hAnsi="Arial" w:cs="Arial"/>
          <w:b/>
          <w:color w:val="0E0E0E"/>
        </w:rPr>
      </w:pPr>
      <w:r w:rsidRPr="00E03D46">
        <w:rPr>
          <w:rFonts w:ascii="Arial" w:hAnsi="Arial" w:cs="Arial"/>
          <w:b/>
          <w:color w:val="0E0E0E"/>
        </w:rPr>
        <w:t>Case Manager Roles and Responsibilities’</w:t>
      </w:r>
    </w:p>
    <w:p w:rsidR="00AE78F1" w:rsidRDefault="00AE78F1" w:rsidP="00AE78F1">
      <w:pPr>
        <w:widowControl w:val="0"/>
        <w:tabs>
          <w:tab w:val="left" w:pos="220"/>
          <w:tab w:val="left" w:pos="720"/>
        </w:tabs>
        <w:autoSpaceDE w:val="0"/>
        <w:autoSpaceDN w:val="0"/>
        <w:adjustRightInd w:val="0"/>
        <w:spacing w:after="0" w:line="240" w:lineRule="auto"/>
        <w:rPr>
          <w:rFonts w:ascii="Arial" w:hAnsi="Arial" w:cs="Arial"/>
          <w:color w:val="0E0E0E"/>
        </w:rPr>
      </w:pPr>
    </w:p>
    <w:p w:rsidR="00AE78F1" w:rsidRDefault="00AE78F1" w:rsidP="00AE78F1">
      <w:pPr>
        <w:widowControl w:val="0"/>
        <w:tabs>
          <w:tab w:val="left" w:pos="220"/>
          <w:tab w:val="left" w:pos="720"/>
        </w:tabs>
        <w:autoSpaceDE w:val="0"/>
        <w:autoSpaceDN w:val="0"/>
        <w:adjustRightInd w:val="0"/>
        <w:spacing w:after="0" w:line="240" w:lineRule="auto"/>
        <w:rPr>
          <w:rFonts w:ascii="Arial" w:hAnsi="Arial" w:cs="Arial"/>
          <w:color w:val="0E0E0E"/>
        </w:rPr>
      </w:pPr>
      <w:r>
        <w:rPr>
          <w:rFonts w:ascii="Arial" w:hAnsi="Arial" w:cs="Arial"/>
          <w:color w:val="0E0E0E"/>
        </w:rPr>
        <w:tab/>
      </w:r>
      <w:proofErr w:type="gramStart"/>
      <w:r>
        <w:rPr>
          <w:rFonts w:ascii="Arial" w:hAnsi="Arial" w:cs="Arial"/>
          <w:color w:val="0E0E0E"/>
        </w:rPr>
        <w:t>Knowledge of SWAAAC; when to refer; types of communication that can be considered, referral process.</w:t>
      </w:r>
      <w:proofErr w:type="gramEnd"/>
      <w:r>
        <w:rPr>
          <w:rFonts w:ascii="Arial" w:hAnsi="Arial" w:cs="Arial"/>
          <w:color w:val="0E0E0E"/>
        </w:rPr>
        <w:t xml:space="preserve">  SWAAAC evaluations are not always just for students in special education, they can also assist in identifying needs of students with a 504 plan or other needs of students. </w:t>
      </w:r>
    </w:p>
    <w:p w:rsidR="00AE78F1" w:rsidRDefault="00AE78F1" w:rsidP="00AE78F1">
      <w:pPr>
        <w:widowControl w:val="0"/>
        <w:tabs>
          <w:tab w:val="left" w:pos="220"/>
          <w:tab w:val="left" w:pos="720"/>
        </w:tabs>
        <w:autoSpaceDE w:val="0"/>
        <w:autoSpaceDN w:val="0"/>
        <w:adjustRightInd w:val="0"/>
        <w:spacing w:after="0" w:line="240" w:lineRule="auto"/>
        <w:rPr>
          <w:rFonts w:ascii="Arial" w:hAnsi="Arial" w:cs="Arial"/>
          <w:color w:val="0E0E0E"/>
        </w:rPr>
      </w:pPr>
    </w:p>
    <w:p w:rsidR="00AE78F1" w:rsidRDefault="00AE78F1" w:rsidP="00AE78F1">
      <w:pPr>
        <w:widowControl w:val="0"/>
        <w:tabs>
          <w:tab w:val="left" w:pos="220"/>
          <w:tab w:val="left" w:pos="720"/>
        </w:tabs>
        <w:autoSpaceDE w:val="0"/>
        <w:autoSpaceDN w:val="0"/>
        <w:adjustRightInd w:val="0"/>
        <w:spacing w:after="0" w:line="240" w:lineRule="auto"/>
        <w:rPr>
          <w:rFonts w:ascii="Arial" w:hAnsi="Arial" w:cs="Arial"/>
          <w:color w:val="0E0E0E"/>
        </w:rPr>
      </w:pPr>
      <w:r>
        <w:rPr>
          <w:rFonts w:ascii="Arial" w:hAnsi="Arial" w:cs="Arial"/>
          <w:color w:val="0E0E0E"/>
        </w:rPr>
        <w:t xml:space="preserve">Complete referrals and return to SWAAAC team. </w:t>
      </w:r>
    </w:p>
    <w:p w:rsidR="00AE78F1" w:rsidRDefault="00AE78F1" w:rsidP="00AE78F1">
      <w:pPr>
        <w:widowControl w:val="0"/>
        <w:tabs>
          <w:tab w:val="left" w:pos="220"/>
          <w:tab w:val="left" w:pos="720"/>
        </w:tabs>
        <w:autoSpaceDE w:val="0"/>
        <w:autoSpaceDN w:val="0"/>
        <w:adjustRightInd w:val="0"/>
        <w:spacing w:after="0" w:line="240" w:lineRule="auto"/>
        <w:rPr>
          <w:rFonts w:ascii="Arial" w:hAnsi="Arial" w:cs="Arial"/>
          <w:color w:val="0E0E0E"/>
        </w:rPr>
      </w:pPr>
    </w:p>
    <w:p w:rsidR="00AE78F1" w:rsidRDefault="00AE78F1" w:rsidP="00AE78F1">
      <w:pPr>
        <w:widowControl w:val="0"/>
        <w:tabs>
          <w:tab w:val="left" w:pos="220"/>
          <w:tab w:val="left" w:pos="720"/>
        </w:tabs>
        <w:autoSpaceDE w:val="0"/>
        <w:autoSpaceDN w:val="0"/>
        <w:adjustRightInd w:val="0"/>
        <w:spacing w:after="0" w:line="240" w:lineRule="auto"/>
        <w:rPr>
          <w:rFonts w:ascii="Arial" w:hAnsi="Arial" w:cs="Arial"/>
          <w:color w:val="0E0E0E"/>
        </w:rPr>
      </w:pPr>
      <w:r>
        <w:rPr>
          <w:rFonts w:ascii="Arial" w:hAnsi="Arial" w:cs="Arial"/>
          <w:color w:val="0E0E0E"/>
        </w:rPr>
        <w:t>Obtain and upload required evaluation signatures.</w:t>
      </w:r>
    </w:p>
    <w:p w:rsidR="00AE78F1" w:rsidRDefault="00AE78F1" w:rsidP="00AE78F1">
      <w:pPr>
        <w:widowControl w:val="0"/>
        <w:tabs>
          <w:tab w:val="left" w:pos="220"/>
          <w:tab w:val="left" w:pos="720"/>
        </w:tabs>
        <w:autoSpaceDE w:val="0"/>
        <w:autoSpaceDN w:val="0"/>
        <w:adjustRightInd w:val="0"/>
        <w:spacing w:after="0" w:line="240" w:lineRule="auto"/>
        <w:rPr>
          <w:rFonts w:ascii="Arial" w:hAnsi="Arial" w:cs="Arial"/>
          <w:color w:val="0E0E0E"/>
        </w:rPr>
      </w:pPr>
    </w:p>
    <w:p w:rsidR="00AE78F1" w:rsidRDefault="00AE78F1" w:rsidP="00AE78F1">
      <w:pPr>
        <w:widowControl w:val="0"/>
        <w:tabs>
          <w:tab w:val="left" w:pos="220"/>
          <w:tab w:val="left" w:pos="720"/>
        </w:tabs>
        <w:autoSpaceDE w:val="0"/>
        <w:autoSpaceDN w:val="0"/>
        <w:adjustRightInd w:val="0"/>
        <w:spacing w:after="0" w:line="240" w:lineRule="auto"/>
        <w:rPr>
          <w:rFonts w:ascii="Arial" w:hAnsi="Arial" w:cs="Arial"/>
          <w:color w:val="0E0E0E"/>
        </w:rPr>
      </w:pPr>
      <w:r>
        <w:rPr>
          <w:rFonts w:ascii="Arial" w:hAnsi="Arial" w:cs="Arial"/>
          <w:color w:val="0E0E0E"/>
        </w:rPr>
        <w:t xml:space="preserve">Determine with SWAAC team who will upload SWAAAC evaluation upon completion of the SWAAAC evaluation. Ensure SWAAAC evaluation is uploaded.  </w:t>
      </w:r>
    </w:p>
    <w:p w:rsidR="00AE78F1" w:rsidRPr="00545550" w:rsidRDefault="00AE78F1" w:rsidP="00AE78F1">
      <w:pPr>
        <w:widowControl w:val="0"/>
        <w:tabs>
          <w:tab w:val="left" w:pos="220"/>
          <w:tab w:val="left" w:pos="720"/>
        </w:tabs>
        <w:autoSpaceDE w:val="0"/>
        <w:autoSpaceDN w:val="0"/>
        <w:adjustRightInd w:val="0"/>
        <w:spacing w:after="0" w:line="240" w:lineRule="auto"/>
        <w:rPr>
          <w:rFonts w:ascii="Arial" w:hAnsi="Arial" w:cs="Arial"/>
          <w:color w:val="0E0E0E"/>
        </w:rPr>
      </w:pPr>
      <w:r>
        <w:rPr>
          <w:rFonts w:ascii="Arial" w:hAnsi="Arial" w:cs="Arial"/>
          <w:color w:val="0E0E0E"/>
        </w:rPr>
        <w:tab/>
      </w:r>
    </w:p>
    <w:p w:rsidR="00AE001E" w:rsidRDefault="00AE001E">
      <w:bookmarkStart w:id="0" w:name="_GoBack"/>
      <w:bookmarkEnd w:id="0"/>
    </w:p>
    <w:sectPr w:rsidR="00AE001E" w:rsidSect="00AE00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8F1"/>
    <w:rsid w:val="00AE001E"/>
    <w:rsid w:val="00AE7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B2CA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8F1"/>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78F1"/>
    <w:rPr>
      <w:rFonts w:ascii="Calibri" w:eastAsia="Times New Roman" w:hAnsi="Calibri" w:cs="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8F1"/>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78F1"/>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1529</Characters>
  <Application>Microsoft Macintosh Word</Application>
  <DocSecurity>0</DocSecurity>
  <Lines>39</Lines>
  <Paragraphs>40</Paragraphs>
  <ScaleCrop>false</ScaleCrop>
  <Company>San Luis Valley BOCES</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Mortensen</dc:creator>
  <cp:keywords/>
  <dc:description/>
  <cp:lastModifiedBy>Kathy Mortensen</cp:lastModifiedBy>
  <cp:revision>1</cp:revision>
  <dcterms:created xsi:type="dcterms:W3CDTF">2014-06-17T17:24:00Z</dcterms:created>
  <dcterms:modified xsi:type="dcterms:W3CDTF">2014-06-17T17:24:00Z</dcterms:modified>
</cp:coreProperties>
</file>