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65E" w:rsidRDefault="00B20D09" w:rsidP="00B20D09">
      <w:pPr>
        <w:jc w:val="center"/>
      </w:pPr>
      <w:r>
        <w:rPr>
          <w:noProof/>
        </w:rPr>
        <w:drawing>
          <wp:inline distT="0" distB="0" distL="0" distR="0">
            <wp:extent cx="1809750" cy="115714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LG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43870" cy="1178959"/>
                    </a:xfrm>
                    <a:prstGeom prst="rect">
                      <a:avLst/>
                    </a:prstGeom>
                  </pic:spPr>
                </pic:pic>
              </a:graphicData>
            </a:graphic>
          </wp:inline>
        </w:drawing>
      </w:r>
    </w:p>
    <w:p w:rsidR="00B20D09" w:rsidRPr="007C2513" w:rsidRDefault="00B20D09" w:rsidP="007C2513">
      <w:pPr>
        <w:jc w:val="center"/>
        <w:rPr>
          <w:b/>
          <w:sz w:val="26"/>
          <w:szCs w:val="26"/>
          <w:u w:val="single"/>
        </w:rPr>
      </w:pPr>
      <w:r w:rsidRPr="007C2513">
        <w:rPr>
          <w:b/>
          <w:sz w:val="26"/>
          <w:szCs w:val="26"/>
          <w:u w:val="single"/>
        </w:rPr>
        <w:t>San Luis Valley BOCES ESSER III Funding Plan</w:t>
      </w:r>
    </w:p>
    <w:p w:rsidR="00B20D09" w:rsidRDefault="00B20D09" w:rsidP="00B20D09">
      <w:r>
        <w:t>The San Luis Valley BOCES (BOCES) received notification of its ESSER III state set aside allocation of supplemental funds in the spring of 2022. The total allocation is $162,864.57</w:t>
      </w:r>
      <w:r w:rsidR="007C2513">
        <w:t xml:space="preserve"> (</w:t>
      </w:r>
      <w:r>
        <w:t>$121,351.73 for any allowable activity &amp; $41,512.84 to provide supports</w:t>
      </w:r>
      <w:r w:rsidR="007C2513">
        <w:t xml:space="preserve">/services to SpEd students). Of this funding, it’s being required that a minimum of 20% of these allocated funds be used for interventions to address the academic impact of lost instructional time. The funds must be spent by 09/30/24. </w:t>
      </w:r>
    </w:p>
    <w:p w:rsidR="00C43AAB" w:rsidRDefault="00C43AAB" w:rsidP="00C43AAB">
      <w:r w:rsidRPr="004A51E1">
        <w:t xml:space="preserve">The BOCES does not enroll students, but supports students that are identified with special needs and are enrolled in one of the 14-member school districts. </w:t>
      </w:r>
      <w:r>
        <w:t>The BOCES plan for the use of ESSER III funds is outlined below. In order to determine the best use of these funds, staff made a diligent effort to participate in ESEA office hours, attend trainings and to review guidance in order to properly budget for ESSER III funds.  Please note that the budgeted amounts are approximate and may change; therefore, prompting a Post Award Revision (PAR).</w:t>
      </w:r>
    </w:p>
    <w:tbl>
      <w:tblPr>
        <w:tblStyle w:val="TableGridLight"/>
        <w:tblW w:w="0" w:type="auto"/>
        <w:jc w:val="center"/>
        <w:tblLook w:val="04A0" w:firstRow="1" w:lastRow="0" w:firstColumn="1" w:lastColumn="0" w:noHBand="0" w:noVBand="1"/>
      </w:tblPr>
      <w:tblGrid>
        <w:gridCol w:w="5580"/>
        <w:gridCol w:w="2700"/>
      </w:tblGrid>
      <w:tr w:rsidR="00CB4FCA" w:rsidTr="00F853B0">
        <w:trPr>
          <w:trHeight w:val="342"/>
          <w:jc w:val="center"/>
        </w:trPr>
        <w:tc>
          <w:tcPr>
            <w:tcW w:w="5580" w:type="dxa"/>
          </w:tcPr>
          <w:p w:rsidR="00CB4FCA" w:rsidRPr="00CB4FCA" w:rsidRDefault="00CB4FCA" w:rsidP="00B20D09">
            <w:pPr>
              <w:rPr>
                <w:b/>
                <w:sz w:val="20"/>
                <w:szCs w:val="20"/>
              </w:rPr>
            </w:pPr>
            <w:bookmarkStart w:id="0" w:name="_GoBack"/>
            <w:r w:rsidRPr="00CB4FCA">
              <w:rPr>
                <w:b/>
                <w:sz w:val="20"/>
                <w:szCs w:val="20"/>
              </w:rPr>
              <w:t>Any Allowable Activity</w:t>
            </w:r>
          </w:p>
        </w:tc>
        <w:tc>
          <w:tcPr>
            <w:tcW w:w="2700" w:type="dxa"/>
          </w:tcPr>
          <w:p w:rsidR="00CB4FCA" w:rsidRPr="00CB4FCA" w:rsidRDefault="00CB4FCA" w:rsidP="00F6117B">
            <w:pPr>
              <w:jc w:val="center"/>
              <w:rPr>
                <w:sz w:val="20"/>
                <w:szCs w:val="20"/>
              </w:rPr>
            </w:pPr>
          </w:p>
        </w:tc>
      </w:tr>
      <w:tr w:rsidR="00BC340F" w:rsidTr="00F853B0">
        <w:trPr>
          <w:trHeight w:val="287"/>
          <w:jc w:val="center"/>
        </w:trPr>
        <w:tc>
          <w:tcPr>
            <w:tcW w:w="5580" w:type="dxa"/>
          </w:tcPr>
          <w:p w:rsidR="00BC340F" w:rsidRPr="00CB4FCA" w:rsidRDefault="00BC340F" w:rsidP="00B20D09">
            <w:pPr>
              <w:rPr>
                <w:sz w:val="20"/>
                <w:szCs w:val="20"/>
              </w:rPr>
            </w:pPr>
            <w:r w:rsidRPr="00CB4FCA">
              <w:rPr>
                <w:sz w:val="20"/>
                <w:szCs w:val="20"/>
              </w:rPr>
              <w:t>Cleaning Services (July 2022 – June 2023)</w:t>
            </w:r>
          </w:p>
        </w:tc>
        <w:tc>
          <w:tcPr>
            <w:tcW w:w="2700" w:type="dxa"/>
          </w:tcPr>
          <w:p w:rsidR="00BC340F" w:rsidRPr="00CB4FCA" w:rsidRDefault="00BC340F" w:rsidP="00F6117B">
            <w:pPr>
              <w:jc w:val="center"/>
              <w:rPr>
                <w:b/>
                <w:sz w:val="20"/>
                <w:szCs w:val="20"/>
              </w:rPr>
            </w:pPr>
            <w:r w:rsidRPr="00CB4FCA">
              <w:rPr>
                <w:sz w:val="20"/>
                <w:szCs w:val="20"/>
              </w:rPr>
              <w:t>$8,320</w:t>
            </w:r>
          </w:p>
        </w:tc>
      </w:tr>
      <w:tr w:rsidR="00BC340F" w:rsidTr="00F853B0">
        <w:trPr>
          <w:jc w:val="center"/>
        </w:trPr>
        <w:tc>
          <w:tcPr>
            <w:tcW w:w="5580" w:type="dxa"/>
          </w:tcPr>
          <w:p w:rsidR="00BC340F" w:rsidRPr="00CB4FCA" w:rsidRDefault="00BC340F" w:rsidP="00B20D09">
            <w:pPr>
              <w:rPr>
                <w:sz w:val="20"/>
                <w:szCs w:val="20"/>
              </w:rPr>
            </w:pPr>
            <w:r w:rsidRPr="00CB4FCA">
              <w:rPr>
                <w:sz w:val="20"/>
                <w:szCs w:val="20"/>
              </w:rPr>
              <w:t>Personal Protective Equipment</w:t>
            </w:r>
          </w:p>
        </w:tc>
        <w:tc>
          <w:tcPr>
            <w:tcW w:w="2700" w:type="dxa"/>
          </w:tcPr>
          <w:p w:rsidR="00BC340F" w:rsidRPr="00CB4FCA" w:rsidRDefault="00BC340F" w:rsidP="00F6117B">
            <w:pPr>
              <w:jc w:val="center"/>
              <w:rPr>
                <w:sz w:val="20"/>
                <w:szCs w:val="20"/>
              </w:rPr>
            </w:pPr>
            <w:r w:rsidRPr="00CB4FCA">
              <w:rPr>
                <w:sz w:val="20"/>
                <w:szCs w:val="20"/>
              </w:rPr>
              <w:t>$450</w:t>
            </w:r>
          </w:p>
        </w:tc>
      </w:tr>
      <w:tr w:rsidR="00BC340F" w:rsidTr="00F853B0">
        <w:trPr>
          <w:jc w:val="center"/>
        </w:trPr>
        <w:tc>
          <w:tcPr>
            <w:tcW w:w="5580" w:type="dxa"/>
          </w:tcPr>
          <w:p w:rsidR="00BC340F" w:rsidRPr="00CB4FCA" w:rsidRDefault="00BC340F" w:rsidP="00B20D09">
            <w:pPr>
              <w:rPr>
                <w:sz w:val="20"/>
                <w:szCs w:val="20"/>
              </w:rPr>
            </w:pPr>
            <w:r w:rsidRPr="00CB4FCA">
              <w:rPr>
                <w:sz w:val="20"/>
                <w:szCs w:val="20"/>
              </w:rPr>
              <w:t>Zoom Room Renewal in March 2023</w:t>
            </w:r>
          </w:p>
        </w:tc>
        <w:tc>
          <w:tcPr>
            <w:tcW w:w="2700" w:type="dxa"/>
          </w:tcPr>
          <w:p w:rsidR="00BC340F" w:rsidRPr="00CB4FCA" w:rsidRDefault="00BC340F" w:rsidP="00F6117B">
            <w:pPr>
              <w:jc w:val="center"/>
              <w:rPr>
                <w:sz w:val="20"/>
                <w:szCs w:val="20"/>
              </w:rPr>
            </w:pPr>
            <w:r w:rsidRPr="00CB4FCA">
              <w:rPr>
                <w:sz w:val="20"/>
                <w:szCs w:val="20"/>
              </w:rPr>
              <w:t>$1,400</w:t>
            </w:r>
          </w:p>
        </w:tc>
      </w:tr>
      <w:tr w:rsidR="00BC340F" w:rsidTr="00F853B0">
        <w:trPr>
          <w:jc w:val="center"/>
        </w:trPr>
        <w:tc>
          <w:tcPr>
            <w:tcW w:w="5580" w:type="dxa"/>
          </w:tcPr>
          <w:p w:rsidR="00BC340F" w:rsidRPr="00CB4FCA" w:rsidRDefault="00BC340F" w:rsidP="00B20D09">
            <w:pPr>
              <w:rPr>
                <w:sz w:val="20"/>
                <w:szCs w:val="20"/>
              </w:rPr>
            </w:pPr>
            <w:r w:rsidRPr="00CB4FCA">
              <w:rPr>
                <w:sz w:val="20"/>
                <w:szCs w:val="20"/>
              </w:rPr>
              <w:t>IXL Service Site License Upgrade</w:t>
            </w:r>
          </w:p>
        </w:tc>
        <w:tc>
          <w:tcPr>
            <w:tcW w:w="2700" w:type="dxa"/>
          </w:tcPr>
          <w:p w:rsidR="00BC340F" w:rsidRPr="00CB4FCA" w:rsidRDefault="00BC340F" w:rsidP="00F6117B">
            <w:pPr>
              <w:jc w:val="center"/>
              <w:rPr>
                <w:sz w:val="20"/>
                <w:szCs w:val="20"/>
              </w:rPr>
            </w:pPr>
            <w:r w:rsidRPr="00CB4FCA">
              <w:rPr>
                <w:sz w:val="20"/>
                <w:szCs w:val="20"/>
              </w:rPr>
              <w:t>$</w:t>
            </w:r>
            <w:r w:rsidR="00CF558D" w:rsidRPr="00CB4FCA">
              <w:rPr>
                <w:sz w:val="20"/>
                <w:szCs w:val="20"/>
              </w:rPr>
              <w:t>2,800</w:t>
            </w:r>
          </w:p>
        </w:tc>
      </w:tr>
      <w:tr w:rsidR="00BC340F" w:rsidTr="00F853B0">
        <w:trPr>
          <w:jc w:val="center"/>
        </w:trPr>
        <w:tc>
          <w:tcPr>
            <w:tcW w:w="5580" w:type="dxa"/>
          </w:tcPr>
          <w:p w:rsidR="002D417C" w:rsidRPr="00CB4FCA" w:rsidRDefault="00BC340F" w:rsidP="002D417C">
            <w:pPr>
              <w:rPr>
                <w:sz w:val="20"/>
                <w:szCs w:val="20"/>
              </w:rPr>
            </w:pPr>
            <w:r w:rsidRPr="00CB4FCA">
              <w:rPr>
                <w:sz w:val="20"/>
                <w:szCs w:val="20"/>
              </w:rPr>
              <w:t>Extended School Year</w:t>
            </w:r>
            <w:r w:rsidR="002D417C" w:rsidRPr="00CB4FCA">
              <w:rPr>
                <w:sz w:val="20"/>
                <w:szCs w:val="20"/>
              </w:rPr>
              <w:t xml:space="preserve"> -</w:t>
            </w:r>
            <w:r w:rsidRPr="00CB4FCA">
              <w:rPr>
                <w:sz w:val="20"/>
                <w:szCs w:val="20"/>
              </w:rPr>
              <w:t xml:space="preserve"> June/July 2023</w:t>
            </w:r>
            <w:r w:rsidR="002D417C" w:rsidRPr="00CB4FCA">
              <w:rPr>
                <w:sz w:val="20"/>
                <w:szCs w:val="20"/>
              </w:rPr>
              <w:t xml:space="preserve"> (20% Set-Aside)</w:t>
            </w:r>
          </w:p>
          <w:p w:rsidR="00BC340F" w:rsidRPr="00CB4FCA" w:rsidRDefault="00BC340F" w:rsidP="00B20D09">
            <w:pPr>
              <w:rPr>
                <w:b/>
                <w:bCs/>
                <w:sz w:val="20"/>
                <w:szCs w:val="20"/>
              </w:rPr>
            </w:pPr>
            <w:r w:rsidRPr="00CB4FCA">
              <w:rPr>
                <w:sz w:val="20"/>
                <w:szCs w:val="20"/>
              </w:rPr>
              <w:t xml:space="preserve">          Salary/Benefits</w:t>
            </w:r>
          </w:p>
          <w:p w:rsidR="00BC340F" w:rsidRPr="00CB4FCA" w:rsidRDefault="00BC340F" w:rsidP="00B20D09">
            <w:pPr>
              <w:rPr>
                <w:sz w:val="20"/>
                <w:szCs w:val="20"/>
              </w:rPr>
            </w:pPr>
            <w:r w:rsidRPr="00CB4FCA">
              <w:rPr>
                <w:sz w:val="20"/>
                <w:szCs w:val="20"/>
              </w:rPr>
              <w:t xml:space="preserve">          Supplies</w:t>
            </w:r>
          </w:p>
        </w:tc>
        <w:tc>
          <w:tcPr>
            <w:tcW w:w="2700" w:type="dxa"/>
          </w:tcPr>
          <w:p w:rsidR="002D417C" w:rsidRPr="00CB4FCA" w:rsidRDefault="002D417C" w:rsidP="00F6117B">
            <w:pPr>
              <w:jc w:val="center"/>
              <w:rPr>
                <w:sz w:val="20"/>
                <w:szCs w:val="20"/>
              </w:rPr>
            </w:pPr>
          </w:p>
          <w:p w:rsidR="00BC340F" w:rsidRPr="00CB4FCA" w:rsidRDefault="00BC340F" w:rsidP="00F6117B">
            <w:pPr>
              <w:jc w:val="center"/>
              <w:rPr>
                <w:sz w:val="20"/>
                <w:szCs w:val="20"/>
              </w:rPr>
            </w:pPr>
            <w:r w:rsidRPr="00CB4FCA">
              <w:rPr>
                <w:sz w:val="20"/>
                <w:szCs w:val="20"/>
              </w:rPr>
              <w:t>$20,000</w:t>
            </w:r>
          </w:p>
          <w:p w:rsidR="00BC340F" w:rsidRPr="00CB4FCA" w:rsidRDefault="00BC340F" w:rsidP="00F6117B">
            <w:pPr>
              <w:jc w:val="center"/>
              <w:rPr>
                <w:sz w:val="20"/>
                <w:szCs w:val="20"/>
              </w:rPr>
            </w:pPr>
            <w:r w:rsidRPr="00CB4FCA">
              <w:rPr>
                <w:sz w:val="20"/>
                <w:szCs w:val="20"/>
              </w:rPr>
              <w:t>$5,000</w:t>
            </w:r>
          </w:p>
        </w:tc>
      </w:tr>
      <w:tr w:rsidR="00BC340F" w:rsidTr="00F853B0">
        <w:trPr>
          <w:jc w:val="center"/>
        </w:trPr>
        <w:tc>
          <w:tcPr>
            <w:tcW w:w="5580" w:type="dxa"/>
          </w:tcPr>
          <w:p w:rsidR="00BC340F" w:rsidRPr="00CB4FCA" w:rsidRDefault="00BC340F" w:rsidP="00B20D09">
            <w:pPr>
              <w:rPr>
                <w:b/>
                <w:bCs/>
                <w:sz w:val="20"/>
                <w:szCs w:val="20"/>
              </w:rPr>
            </w:pPr>
            <w:r w:rsidRPr="00CB4FCA">
              <w:rPr>
                <w:sz w:val="20"/>
                <w:szCs w:val="20"/>
              </w:rPr>
              <w:t>Compensatory Services - 22/23 School Year</w:t>
            </w:r>
          </w:p>
          <w:p w:rsidR="00BC340F" w:rsidRPr="00CB4FCA" w:rsidRDefault="00BC340F" w:rsidP="00B20D09">
            <w:pPr>
              <w:rPr>
                <w:sz w:val="20"/>
                <w:szCs w:val="20"/>
              </w:rPr>
            </w:pPr>
            <w:r w:rsidRPr="00CB4FCA">
              <w:rPr>
                <w:sz w:val="20"/>
                <w:szCs w:val="20"/>
              </w:rPr>
              <w:t xml:space="preserve">          Salary/Benefits</w:t>
            </w:r>
          </w:p>
        </w:tc>
        <w:tc>
          <w:tcPr>
            <w:tcW w:w="2700" w:type="dxa"/>
          </w:tcPr>
          <w:p w:rsidR="00BC340F" w:rsidRPr="00CB4FCA" w:rsidRDefault="00BC340F" w:rsidP="00F6117B">
            <w:pPr>
              <w:jc w:val="center"/>
              <w:rPr>
                <w:sz w:val="20"/>
                <w:szCs w:val="20"/>
              </w:rPr>
            </w:pPr>
          </w:p>
          <w:p w:rsidR="00BC340F" w:rsidRPr="00CB4FCA" w:rsidRDefault="00BC340F" w:rsidP="00F6117B">
            <w:pPr>
              <w:jc w:val="center"/>
              <w:rPr>
                <w:sz w:val="20"/>
                <w:szCs w:val="20"/>
              </w:rPr>
            </w:pPr>
            <w:r w:rsidRPr="00CB4FCA">
              <w:rPr>
                <w:sz w:val="20"/>
                <w:szCs w:val="20"/>
              </w:rPr>
              <w:t>$10,000</w:t>
            </w:r>
          </w:p>
        </w:tc>
      </w:tr>
      <w:tr w:rsidR="00BC340F" w:rsidTr="00F853B0">
        <w:trPr>
          <w:jc w:val="center"/>
        </w:trPr>
        <w:tc>
          <w:tcPr>
            <w:tcW w:w="5580" w:type="dxa"/>
          </w:tcPr>
          <w:p w:rsidR="00BC340F" w:rsidRPr="00CB4FCA" w:rsidRDefault="00BC340F" w:rsidP="00047953">
            <w:pPr>
              <w:rPr>
                <w:sz w:val="20"/>
                <w:szCs w:val="20"/>
              </w:rPr>
            </w:pPr>
            <w:r w:rsidRPr="00CB4FCA">
              <w:rPr>
                <w:sz w:val="20"/>
                <w:szCs w:val="20"/>
              </w:rPr>
              <w:t xml:space="preserve">Speech Camp </w:t>
            </w:r>
            <w:r w:rsidR="002D417C" w:rsidRPr="00CB4FCA">
              <w:rPr>
                <w:sz w:val="20"/>
                <w:szCs w:val="20"/>
              </w:rPr>
              <w:t>Sal/Ben June 2022 (Split with ESSER II)</w:t>
            </w:r>
          </w:p>
        </w:tc>
        <w:tc>
          <w:tcPr>
            <w:tcW w:w="2700" w:type="dxa"/>
          </w:tcPr>
          <w:p w:rsidR="00BC340F" w:rsidRPr="00CB4FCA" w:rsidRDefault="00BC340F" w:rsidP="00F6117B">
            <w:pPr>
              <w:jc w:val="center"/>
              <w:rPr>
                <w:sz w:val="20"/>
                <w:szCs w:val="20"/>
              </w:rPr>
            </w:pPr>
            <w:r w:rsidRPr="00CB4FCA">
              <w:rPr>
                <w:sz w:val="20"/>
                <w:szCs w:val="20"/>
              </w:rPr>
              <w:t>$3,333.03</w:t>
            </w:r>
          </w:p>
        </w:tc>
      </w:tr>
      <w:tr w:rsidR="00BC340F" w:rsidTr="00F853B0">
        <w:trPr>
          <w:jc w:val="center"/>
        </w:trPr>
        <w:tc>
          <w:tcPr>
            <w:tcW w:w="5580" w:type="dxa"/>
          </w:tcPr>
          <w:p w:rsidR="00BC340F" w:rsidRPr="00CB4FCA" w:rsidRDefault="00BC340F" w:rsidP="00B20D09">
            <w:pPr>
              <w:rPr>
                <w:sz w:val="20"/>
                <w:szCs w:val="20"/>
              </w:rPr>
            </w:pPr>
            <w:r w:rsidRPr="00CB4FCA">
              <w:rPr>
                <w:sz w:val="20"/>
                <w:szCs w:val="20"/>
              </w:rPr>
              <w:t>iPads</w:t>
            </w:r>
          </w:p>
        </w:tc>
        <w:tc>
          <w:tcPr>
            <w:tcW w:w="2700" w:type="dxa"/>
          </w:tcPr>
          <w:p w:rsidR="00BC340F" w:rsidRPr="00CB4FCA" w:rsidRDefault="00BC340F" w:rsidP="00F6117B">
            <w:pPr>
              <w:jc w:val="center"/>
              <w:rPr>
                <w:sz w:val="20"/>
                <w:szCs w:val="20"/>
              </w:rPr>
            </w:pPr>
            <w:r w:rsidRPr="00CB4FCA">
              <w:rPr>
                <w:sz w:val="20"/>
                <w:szCs w:val="20"/>
              </w:rPr>
              <w:t>$3,500</w:t>
            </w:r>
          </w:p>
        </w:tc>
      </w:tr>
      <w:tr w:rsidR="00BC340F" w:rsidTr="00F853B0">
        <w:trPr>
          <w:jc w:val="center"/>
        </w:trPr>
        <w:tc>
          <w:tcPr>
            <w:tcW w:w="5580" w:type="dxa"/>
          </w:tcPr>
          <w:p w:rsidR="00BC340F" w:rsidRPr="00CB4FCA" w:rsidRDefault="00BC340F" w:rsidP="00B20D09">
            <w:pPr>
              <w:rPr>
                <w:sz w:val="20"/>
                <w:szCs w:val="20"/>
              </w:rPr>
            </w:pPr>
            <w:r w:rsidRPr="00CB4FCA">
              <w:rPr>
                <w:sz w:val="20"/>
                <w:szCs w:val="20"/>
              </w:rPr>
              <w:t>Assistive Technology Devices</w:t>
            </w:r>
          </w:p>
        </w:tc>
        <w:tc>
          <w:tcPr>
            <w:tcW w:w="2700" w:type="dxa"/>
          </w:tcPr>
          <w:p w:rsidR="00BC340F" w:rsidRPr="00CB4FCA" w:rsidRDefault="00BC340F" w:rsidP="00F6117B">
            <w:pPr>
              <w:jc w:val="center"/>
              <w:rPr>
                <w:sz w:val="20"/>
                <w:szCs w:val="20"/>
              </w:rPr>
            </w:pPr>
            <w:r w:rsidRPr="00CB4FCA">
              <w:rPr>
                <w:sz w:val="20"/>
                <w:szCs w:val="20"/>
              </w:rPr>
              <w:t>$29,281.53</w:t>
            </w:r>
          </w:p>
        </w:tc>
      </w:tr>
      <w:tr w:rsidR="00BC340F" w:rsidTr="00F853B0">
        <w:trPr>
          <w:jc w:val="center"/>
        </w:trPr>
        <w:tc>
          <w:tcPr>
            <w:tcW w:w="5580" w:type="dxa"/>
          </w:tcPr>
          <w:p w:rsidR="00BC340F" w:rsidRPr="00CB4FCA" w:rsidRDefault="00BC340F" w:rsidP="00B20D09">
            <w:pPr>
              <w:rPr>
                <w:sz w:val="20"/>
                <w:szCs w:val="20"/>
              </w:rPr>
            </w:pPr>
            <w:r w:rsidRPr="00CB4FCA">
              <w:rPr>
                <w:sz w:val="20"/>
                <w:szCs w:val="20"/>
              </w:rPr>
              <w:t>New Sensory Classroom</w:t>
            </w:r>
          </w:p>
        </w:tc>
        <w:tc>
          <w:tcPr>
            <w:tcW w:w="2700" w:type="dxa"/>
          </w:tcPr>
          <w:p w:rsidR="00BC340F" w:rsidRPr="00CB4FCA" w:rsidRDefault="00BC340F" w:rsidP="00F6117B">
            <w:pPr>
              <w:jc w:val="center"/>
              <w:rPr>
                <w:sz w:val="20"/>
                <w:szCs w:val="20"/>
              </w:rPr>
            </w:pPr>
            <w:r w:rsidRPr="00CB4FCA">
              <w:rPr>
                <w:sz w:val="20"/>
                <w:szCs w:val="20"/>
              </w:rPr>
              <w:t>$7,500</w:t>
            </w:r>
          </w:p>
        </w:tc>
      </w:tr>
      <w:tr w:rsidR="00BC340F" w:rsidTr="00F853B0">
        <w:trPr>
          <w:jc w:val="center"/>
        </w:trPr>
        <w:tc>
          <w:tcPr>
            <w:tcW w:w="5580" w:type="dxa"/>
          </w:tcPr>
          <w:p w:rsidR="00BC340F" w:rsidRPr="00CB4FCA" w:rsidRDefault="00BC340F" w:rsidP="00B20D09">
            <w:pPr>
              <w:rPr>
                <w:sz w:val="20"/>
                <w:szCs w:val="20"/>
              </w:rPr>
            </w:pPr>
            <w:r w:rsidRPr="00CB4FCA">
              <w:rPr>
                <w:sz w:val="20"/>
                <w:szCs w:val="20"/>
              </w:rPr>
              <w:t>Reading</w:t>
            </w:r>
            <w:r w:rsidR="00CB4FCA" w:rsidRPr="00CB4FCA">
              <w:rPr>
                <w:sz w:val="20"/>
                <w:szCs w:val="20"/>
              </w:rPr>
              <w:t xml:space="preserve"> Curriculums </w:t>
            </w:r>
          </w:p>
        </w:tc>
        <w:tc>
          <w:tcPr>
            <w:tcW w:w="2700" w:type="dxa"/>
          </w:tcPr>
          <w:p w:rsidR="00BC340F" w:rsidRPr="00CB4FCA" w:rsidRDefault="00BC340F" w:rsidP="00F6117B">
            <w:pPr>
              <w:jc w:val="center"/>
              <w:rPr>
                <w:sz w:val="20"/>
                <w:szCs w:val="20"/>
              </w:rPr>
            </w:pPr>
            <w:r w:rsidRPr="00CB4FCA">
              <w:rPr>
                <w:sz w:val="20"/>
                <w:szCs w:val="20"/>
              </w:rPr>
              <w:t>$</w:t>
            </w:r>
            <w:r w:rsidR="004343DC" w:rsidRPr="00CB4FCA">
              <w:rPr>
                <w:sz w:val="20"/>
                <w:szCs w:val="20"/>
              </w:rPr>
              <w:t>10,000</w:t>
            </w:r>
          </w:p>
        </w:tc>
      </w:tr>
      <w:tr w:rsidR="00BC340F" w:rsidTr="00F853B0">
        <w:trPr>
          <w:jc w:val="center"/>
        </w:trPr>
        <w:tc>
          <w:tcPr>
            <w:tcW w:w="5580" w:type="dxa"/>
          </w:tcPr>
          <w:p w:rsidR="00BC340F" w:rsidRPr="00CB4FCA" w:rsidRDefault="00BC340F" w:rsidP="00B20D09">
            <w:pPr>
              <w:rPr>
                <w:sz w:val="20"/>
                <w:szCs w:val="20"/>
              </w:rPr>
            </w:pPr>
            <w:r w:rsidRPr="00CB4FCA">
              <w:rPr>
                <w:sz w:val="20"/>
                <w:szCs w:val="20"/>
              </w:rPr>
              <w:t>Professional Development</w:t>
            </w:r>
          </w:p>
        </w:tc>
        <w:tc>
          <w:tcPr>
            <w:tcW w:w="2700" w:type="dxa"/>
          </w:tcPr>
          <w:p w:rsidR="00BC340F" w:rsidRPr="00CB4FCA" w:rsidRDefault="00BC340F" w:rsidP="00F6117B">
            <w:pPr>
              <w:jc w:val="center"/>
              <w:rPr>
                <w:sz w:val="20"/>
                <w:szCs w:val="20"/>
              </w:rPr>
            </w:pPr>
            <w:r w:rsidRPr="00CB4FCA">
              <w:rPr>
                <w:sz w:val="20"/>
                <w:szCs w:val="20"/>
              </w:rPr>
              <w:t>$8,236.17</w:t>
            </w:r>
          </w:p>
        </w:tc>
      </w:tr>
      <w:tr w:rsidR="00BC340F" w:rsidTr="00F853B0">
        <w:trPr>
          <w:jc w:val="center"/>
        </w:trPr>
        <w:tc>
          <w:tcPr>
            <w:tcW w:w="5580" w:type="dxa"/>
          </w:tcPr>
          <w:p w:rsidR="00BC340F" w:rsidRPr="00CB4FCA" w:rsidRDefault="00BC340F" w:rsidP="00B20D09">
            <w:pPr>
              <w:rPr>
                <w:sz w:val="20"/>
                <w:szCs w:val="20"/>
              </w:rPr>
            </w:pPr>
            <w:r w:rsidRPr="00CB4FCA">
              <w:rPr>
                <w:sz w:val="20"/>
                <w:szCs w:val="20"/>
              </w:rPr>
              <w:t>Indirect Cost</w:t>
            </w:r>
          </w:p>
        </w:tc>
        <w:tc>
          <w:tcPr>
            <w:tcW w:w="2700" w:type="dxa"/>
          </w:tcPr>
          <w:p w:rsidR="00BC340F" w:rsidRPr="00CB4FCA" w:rsidRDefault="008F3C4A" w:rsidP="008F3C4A">
            <w:pPr>
              <w:jc w:val="center"/>
              <w:rPr>
                <w:sz w:val="20"/>
                <w:szCs w:val="20"/>
              </w:rPr>
            </w:pPr>
            <w:r>
              <w:rPr>
                <w:sz w:val="20"/>
                <w:szCs w:val="20"/>
              </w:rPr>
              <w:t>$11,531</w:t>
            </w:r>
          </w:p>
        </w:tc>
      </w:tr>
      <w:tr w:rsidR="00CB4FCA" w:rsidTr="00F853B0">
        <w:trPr>
          <w:jc w:val="center"/>
        </w:trPr>
        <w:tc>
          <w:tcPr>
            <w:tcW w:w="5580" w:type="dxa"/>
          </w:tcPr>
          <w:p w:rsidR="00CB4FCA" w:rsidRPr="00CB4FCA" w:rsidRDefault="00CB4FCA" w:rsidP="00CB4FCA">
            <w:pPr>
              <w:rPr>
                <w:b/>
                <w:sz w:val="20"/>
                <w:szCs w:val="20"/>
              </w:rPr>
            </w:pPr>
            <w:r w:rsidRPr="00CB4FCA">
              <w:rPr>
                <w:b/>
                <w:sz w:val="20"/>
                <w:szCs w:val="20"/>
              </w:rPr>
              <w:t xml:space="preserve">Provides Supports/Services to </w:t>
            </w:r>
            <w:proofErr w:type="spellStart"/>
            <w:r w:rsidRPr="00CB4FCA">
              <w:rPr>
                <w:b/>
                <w:sz w:val="20"/>
                <w:szCs w:val="20"/>
              </w:rPr>
              <w:t>SpEd</w:t>
            </w:r>
            <w:proofErr w:type="spellEnd"/>
            <w:r w:rsidRPr="00CB4FCA">
              <w:rPr>
                <w:b/>
                <w:sz w:val="20"/>
                <w:szCs w:val="20"/>
              </w:rPr>
              <w:t xml:space="preserve"> Students</w:t>
            </w:r>
          </w:p>
        </w:tc>
        <w:tc>
          <w:tcPr>
            <w:tcW w:w="2700" w:type="dxa"/>
          </w:tcPr>
          <w:p w:rsidR="00CB4FCA" w:rsidRPr="00CB4FCA" w:rsidRDefault="00CB4FCA" w:rsidP="00F6117B">
            <w:pPr>
              <w:jc w:val="center"/>
              <w:rPr>
                <w:b/>
                <w:sz w:val="20"/>
                <w:szCs w:val="20"/>
                <w:u w:val="single"/>
              </w:rPr>
            </w:pPr>
          </w:p>
        </w:tc>
      </w:tr>
      <w:tr w:rsidR="00CB4FCA" w:rsidTr="00F853B0">
        <w:trPr>
          <w:jc w:val="center"/>
        </w:trPr>
        <w:tc>
          <w:tcPr>
            <w:tcW w:w="5580" w:type="dxa"/>
          </w:tcPr>
          <w:p w:rsidR="00CB4FCA" w:rsidRPr="00CB4FCA" w:rsidRDefault="00CB4FCA" w:rsidP="00CB4FCA">
            <w:pPr>
              <w:rPr>
                <w:sz w:val="20"/>
                <w:szCs w:val="20"/>
              </w:rPr>
            </w:pPr>
            <w:r w:rsidRPr="00CB4FCA">
              <w:rPr>
                <w:sz w:val="20"/>
                <w:szCs w:val="20"/>
              </w:rPr>
              <w:t>School Psych Assessments</w:t>
            </w:r>
          </w:p>
        </w:tc>
        <w:tc>
          <w:tcPr>
            <w:tcW w:w="2700" w:type="dxa"/>
          </w:tcPr>
          <w:p w:rsidR="00CB4FCA" w:rsidRPr="00CB4FCA" w:rsidRDefault="00CB4FCA" w:rsidP="00CB4FCA">
            <w:pPr>
              <w:jc w:val="center"/>
              <w:rPr>
                <w:sz w:val="20"/>
                <w:szCs w:val="20"/>
              </w:rPr>
            </w:pPr>
            <w:r w:rsidRPr="00CB4FCA">
              <w:rPr>
                <w:sz w:val="20"/>
                <w:szCs w:val="20"/>
              </w:rPr>
              <w:t>$5,000</w:t>
            </w:r>
          </w:p>
        </w:tc>
      </w:tr>
      <w:tr w:rsidR="00CB4FCA" w:rsidTr="00F853B0">
        <w:trPr>
          <w:jc w:val="center"/>
        </w:trPr>
        <w:tc>
          <w:tcPr>
            <w:tcW w:w="5580" w:type="dxa"/>
          </w:tcPr>
          <w:p w:rsidR="00CB4FCA" w:rsidRPr="00CB4FCA" w:rsidRDefault="00CB4FCA" w:rsidP="00CB4FCA">
            <w:pPr>
              <w:rPr>
                <w:sz w:val="20"/>
                <w:szCs w:val="20"/>
              </w:rPr>
            </w:pPr>
            <w:r w:rsidRPr="00CB4FCA">
              <w:rPr>
                <w:sz w:val="20"/>
                <w:szCs w:val="20"/>
              </w:rPr>
              <w:t>Speech Assessments</w:t>
            </w:r>
          </w:p>
        </w:tc>
        <w:tc>
          <w:tcPr>
            <w:tcW w:w="2700" w:type="dxa"/>
          </w:tcPr>
          <w:p w:rsidR="00CB4FCA" w:rsidRPr="00CB4FCA" w:rsidRDefault="00CB4FCA" w:rsidP="00CB4FCA">
            <w:pPr>
              <w:jc w:val="center"/>
              <w:rPr>
                <w:sz w:val="20"/>
                <w:szCs w:val="20"/>
              </w:rPr>
            </w:pPr>
            <w:r w:rsidRPr="00CB4FCA">
              <w:rPr>
                <w:sz w:val="20"/>
                <w:szCs w:val="20"/>
              </w:rPr>
              <w:t>$5,000</w:t>
            </w:r>
          </w:p>
        </w:tc>
      </w:tr>
      <w:tr w:rsidR="00CB4FCA" w:rsidTr="00F853B0">
        <w:trPr>
          <w:jc w:val="center"/>
        </w:trPr>
        <w:tc>
          <w:tcPr>
            <w:tcW w:w="5580" w:type="dxa"/>
          </w:tcPr>
          <w:p w:rsidR="00CB4FCA" w:rsidRPr="00CB4FCA" w:rsidRDefault="00CB4FCA" w:rsidP="00CB4FCA">
            <w:pPr>
              <w:rPr>
                <w:sz w:val="20"/>
                <w:szCs w:val="20"/>
              </w:rPr>
            </w:pPr>
            <w:r w:rsidRPr="00CB4FCA">
              <w:rPr>
                <w:sz w:val="20"/>
                <w:szCs w:val="20"/>
              </w:rPr>
              <w:t>Sensory Materials</w:t>
            </w:r>
          </w:p>
        </w:tc>
        <w:tc>
          <w:tcPr>
            <w:tcW w:w="2700" w:type="dxa"/>
          </w:tcPr>
          <w:p w:rsidR="00CB4FCA" w:rsidRPr="00CB4FCA" w:rsidRDefault="00CB4FCA" w:rsidP="00CB4FCA">
            <w:pPr>
              <w:jc w:val="center"/>
              <w:rPr>
                <w:sz w:val="20"/>
                <w:szCs w:val="20"/>
              </w:rPr>
            </w:pPr>
            <w:r w:rsidRPr="00CB4FCA">
              <w:rPr>
                <w:sz w:val="20"/>
                <w:szCs w:val="20"/>
              </w:rPr>
              <w:t>$15,568.84</w:t>
            </w:r>
          </w:p>
        </w:tc>
      </w:tr>
      <w:tr w:rsidR="00CB4FCA" w:rsidTr="00F853B0">
        <w:trPr>
          <w:jc w:val="center"/>
        </w:trPr>
        <w:tc>
          <w:tcPr>
            <w:tcW w:w="5580" w:type="dxa"/>
          </w:tcPr>
          <w:p w:rsidR="00CB4FCA" w:rsidRPr="00CB4FCA" w:rsidRDefault="00CB4FCA" w:rsidP="00CB4FCA">
            <w:pPr>
              <w:rPr>
                <w:sz w:val="20"/>
                <w:szCs w:val="20"/>
              </w:rPr>
            </w:pPr>
            <w:r w:rsidRPr="00CB4FCA">
              <w:rPr>
                <w:sz w:val="20"/>
                <w:szCs w:val="20"/>
              </w:rPr>
              <w:t>Touch Math Curriculum (20% Set-Aside)</w:t>
            </w:r>
          </w:p>
        </w:tc>
        <w:tc>
          <w:tcPr>
            <w:tcW w:w="2700" w:type="dxa"/>
          </w:tcPr>
          <w:p w:rsidR="00CB4FCA" w:rsidRPr="00CB4FCA" w:rsidRDefault="00CB4FCA" w:rsidP="00CB4FCA">
            <w:pPr>
              <w:jc w:val="center"/>
              <w:rPr>
                <w:sz w:val="20"/>
                <w:szCs w:val="20"/>
              </w:rPr>
            </w:pPr>
            <w:r w:rsidRPr="00CB4FCA">
              <w:rPr>
                <w:sz w:val="20"/>
                <w:szCs w:val="20"/>
              </w:rPr>
              <w:t>$12,000</w:t>
            </w:r>
          </w:p>
        </w:tc>
      </w:tr>
      <w:tr w:rsidR="00CB4FCA" w:rsidRPr="008F3C4A" w:rsidTr="00F853B0">
        <w:trPr>
          <w:jc w:val="center"/>
        </w:trPr>
        <w:tc>
          <w:tcPr>
            <w:tcW w:w="5580" w:type="dxa"/>
          </w:tcPr>
          <w:p w:rsidR="00CB4FCA" w:rsidRPr="008F3C4A" w:rsidRDefault="008F3C4A" w:rsidP="00CB4FCA">
            <w:pPr>
              <w:rPr>
                <w:sz w:val="20"/>
                <w:szCs w:val="20"/>
              </w:rPr>
            </w:pPr>
            <w:r w:rsidRPr="008F3C4A">
              <w:rPr>
                <w:sz w:val="20"/>
                <w:szCs w:val="20"/>
              </w:rPr>
              <w:t>Indirect Cost</w:t>
            </w:r>
          </w:p>
        </w:tc>
        <w:tc>
          <w:tcPr>
            <w:tcW w:w="2700" w:type="dxa"/>
          </w:tcPr>
          <w:p w:rsidR="00CB4FCA" w:rsidRPr="008F3C4A" w:rsidRDefault="008F3C4A" w:rsidP="00CB4FCA">
            <w:pPr>
              <w:jc w:val="center"/>
              <w:rPr>
                <w:sz w:val="20"/>
                <w:szCs w:val="20"/>
              </w:rPr>
            </w:pPr>
            <w:r w:rsidRPr="008F3C4A">
              <w:rPr>
                <w:sz w:val="20"/>
                <w:szCs w:val="20"/>
              </w:rPr>
              <w:t>$3,944</w:t>
            </w:r>
          </w:p>
        </w:tc>
      </w:tr>
      <w:tr w:rsidR="00CB4FCA" w:rsidTr="00F853B0">
        <w:trPr>
          <w:jc w:val="center"/>
        </w:trPr>
        <w:tc>
          <w:tcPr>
            <w:tcW w:w="5580" w:type="dxa"/>
          </w:tcPr>
          <w:p w:rsidR="00CB4FCA" w:rsidRPr="00F11C4D" w:rsidRDefault="00CB4FCA" w:rsidP="00CB4FCA">
            <w:pPr>
              <w:jc w:val="right"/>
              <w:rPr>
                <w:b/>
                <w:sz w:val="20"/>
                <w:szCs w:val="20"/>
                <w:u w:val="single"/>
              </w:rPr>
            </w:pPr>
            <w:r w:rsidRPr="00F11C4D">
              <w:rPr>
                <w:b/>
                <w:sz w:val="20"/>
                <w:szCs w:val="20"/>
                <w:u w:val="single"/>
              </w:rPr>
              <w:t>Grand Total</w:t>
            </w:r>
          </w:p>
        </w:tc>
        <w:tc>
          <w:tcPr>
            <w:tcW w:w="2700" w:type="dxa"/>
          </w:tcPr>
          <w:p w:rsidR="00CB4FCA" w:rsidRPr="00F11C4D" w:rsidRDefault="00CB4FCA" w:rsidP="00CB4FCA">
            <w:pPr>
              <w:jc w:val="center"/>
              <w:rPr>
                <w:b/>
                <w:sz w:val="20"/>
                <w:szCs w:val="20"/>
                <w:u w:val="single"/>
              </w:rPr>
            </w:pPr>
            <w:r w:rsidRPr="00F11C4D">
              <w:rPr>
                <w:b/>
                <w:sz w:val="20"/>
                <w:szCs w:val="20"/>
                <w:u w:val="single"/>
              </w:rPr>
              <w:t>$162,864.57</w:t>
            </w:r>
          </w:p>
        </w:tc>
      </w:tr>
      <w:bookmarkEnd w:id="0"/>
    </w:tbl>
    <w:p w:rsidR="00C43AAB" w:rsidRDefault="00C43AAB" w:rsidP="004343DC"/>
    <w:sectPr w:rsidR="00C43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09"/>
    <w:rsid w:val="00047953"/>
    <w:rsid w:val="002531F5"/>
    <w:rsid w:val="002D417C"/>
    <w:rsid w:val="004343DC"/>
    <w:rsid w:val="007C2513"/>
    <w:rsid w:val="008F3C4A"/>
    <w:rsid w:val="00B20D09"/>
    <w:rsid w:val="00BC340F"/>
    <w:rsid w:val="00C43AAB"/>
    <w:rsid w:val="00CB4FCA"/>
    <w:rsid w:val="00CF558D"/>
    <w:rsid w:val="00D0065E"/>
    <w:rsid w:val="00F060C4"/>
    <w:rsid w:val="00F11C4D"/>
    <w:rsid w:val="00F6117B"/>
    <w:rsid w:val="00F8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FC21F-191F-4E41-9913-38CFB6B2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3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C34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BC340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B4F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San Luis Valley Boces</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Turner</dc:creator>
  <cp:keywords/>
  <dc:description/>
  <cp:lastModifiedBy>Staci Turner</cp:lastModifiedBy>
  <cp:revision>11</cp:revision>
  <cp:lastPrinted>2022-05-18T19:14:00Z</cp:lastPrinted>
  <dcterms:created xsi:type="dcterms:W3CDTF">2022-05-18T18:26:00Z</dcterms:created>
  <dcterms:modified xsi:type="dcterms:W3CDTF">2022-05-19T20:24:00Z</dcterms:modified>
</cp:coreProperties>
</file>