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9"/>
        <w:gridCol w:w="8593"/>
        <w:gridCol w:w="38"/>
      </w:tblGrid>
      <w:tr w:rsidR="009E6217"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EXAMPLES </w:t>
            </w:r>
          </w:p>
        </w:tc>
      </w:tr>
      <w:tr w:rsidR="009E6217" w:rsidRPr="00ED7E27" w:rsidTr="004A2792">
        <w:tc>
          <w:tcPr>
            <w:tcW w:w="0" w:type="auto"/>
            <w:tcBorders>
              <w:top w:val="single" w:sz="4" w:space="0" w:color="000000"/>
              <w:left w:val="single" w:sz="4" w:space="0" w:color="000000"/>
              <w:bottom w:val="single" w:sz="4" w:space="0" w:color="000000"/>
              <w:right w:val="single" w:sz="2" w:space="0" w:color="auto"/>
            </w:tcBorders>
            <w:vAlign w:val="center"/>
            <w:hideMark/>
          </w:tcPr>
          <w:p w:rsidR="009E6217" w:rsidRPr="00ED7E27" w:rsidRDefault="009E6217" w:rsidP="004A2792">
            <w:pPr>
              <w:rPr>
                <w:rFonts w:ascii="Times" w:eastAsia="Times New Roman" w:hAnsi="Times" w:cs="Times New Roman"/>
                <w:sz w:val="20"/>
                <w:szCs w:val="20"/>
              </w:rPr>
            </w:pPr>
          </w:p>
        </w:tc>
        <w:tc>
          <w:tcPr>
            <w:tcW w:w="0" w:type="auto"/>
            <w:tcBorders>
              <w:top w:val="single" w:sz="4" w:space="0" w:color="000000"/>
              <w:left w:val="single" w:sz="2" w:space="0" w:color="auto"/>
              <w:bottom w:val="single" w:sz="4" w:space="0" w:color="000000"/>
              <w:right w:val="single" w:sz="2" w:space="0" w:color="auto"/>
            </w:tcBorders>
            <w:shd w:val="clear" w:color="auto" w:fill="BCBCBC"/>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rPr>
              <w:t xml:space="preserve">TRANSITION SERVICE: INSTRUCTION (EDUCATION/TRAINING) </w:t>
            </w:r>
          </w:p>
        </w:tc>
        <w:tc>
          <w:tcPr>
            <w:tcW w:w="0" w:type="auto"/>
            <w:tcBorders>
              <w:top w:val="single" w:sz="4" w:space="0" w:color="000000"/>
              <w:left w:val="single" w:sz="2" w:space="0" w:color="auto"/>
              <w:bottom w:val="single" w:sz="4" w:space="0" w:color="000000"/>
              <w:right w:val="single" w:sz="4" w:space="0" w:color="000000"/>
            </w:tcBorders>
            <w:vAlign w:val="center"/>
            <w:hideMark/>
          </w:tcPr>
          <w:p w:rsidR="009E6217" w:rsidRPr="00ED7E27" w:rsidRDefault="009E6217" w:rsidP="004A2792">
            <w:pPr>
              <w:rPr>
                <w:rFonts w:ascii="Times" w:eastAsia="Times New Roman" w:hAnsi="Times" w:cs="Times New Roman"/>
                <w:sz w:val="20"/>
                <w:szCs w:val="20"/>
              </w:rPr>
            </w:pPr>
          </w:p>
        </w:tc>
      </w:tr>
      <w:tr w:rsidR="009E6217"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 xml:space="preserve">The case manager will </w:t>
            </w:r>
            <w:r w:rsidRPr="00ED7E27">
              <w:rPr>
                <w:rFonts w:ascii="Times New Roman" w:hAnsi="Times New Roman" w:cs="Times New Roman"/>
                <w:sz w:val="22"/>
                <w:szCs w:val="22"/>
              </w:rPr>
              <w:t xml:space="preserve">assist Brian in researching the eligibility requirements and services provided by the college disability access center. </w:t>
            </w:r>
            <w:r w:rsidRPr="00ED7E27">
              <w:rPr>
                <w:rFonts w:ascii="TimesNewRomanPS" w:hAnsi="TimesNewRomanPS" w:cs="Times New Roman"/>
                <w:b/>
                <w:bCs/>
                <w:sz w:val="22"/>
                <w:szCs w:val="22"/>
              </w:rPr>
              <w:t xml:space="preserve">Brian’s parents will </w:t>
            </w:r>
            <w:r w:rsidRPr="00ED7E27">
              <w:rPr>
                <w:rFonts w:ascii="Times New Roman" w:hAnsi="Times New Roman" w:cs="Times New Roman"/>
                <w:sz w:val="22"/>
                <w:szCs w:val="22"/>
              </w:rPr>
              <w:t xml:space="preserve">take him to tour the college, including the access center. </w:t>
            </w:r>
            <w:r w:rsidRPr="00ED7E27">
              <w:rPr>
                <w:rFonts w:ascii="TimesNewRomanPS" w:hAnsi="TimesNewRomanPS" w:cs="Times New Roman"/>
                <w:b/>
                <w:bCs/>
                <w:sz w:val="22"/>
                <w:szCs w:val="22"/>
              </w:rPr>
              <w:t xml:space="preserve">The special education teacher will </w:t>
            </w:r>
            <w:r w:rsidRPr="00ED7E27">
              <w:rPr>
                <w:rFonts w:ascii="Times New Roman" w:hAnsi="Times New Roman" w:cs="Times New Roman"/>
                <w:sz w:val="22"/>
                <w:szCs w:val="22"/>
              </w:rPr>
              <w:t xml:space="preserve">provide instruction and modeling in how to advocate for his learning needs in college courses. </w:t>
            </w:r>
          </w:p>
        </w:tc>
      </w:tr>
      <w:tr w:rsidR="009E6217"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 xml:space="preserve">The general education teacher will </w:t>
            </w:r>
            <w:r w:rsidRPr="00ED7E27">
              <w:rPr>
                <w:rFonts w:ascii="Times New Roman" w:hAnsi="Times New Roman" w:cs="Times New Roman"/>
                <w:sz w:val="22"/>
                <w:szCs w:val="22"/>
              </w:rPr>
              <w:t xml:space="preserve">provide direct instruction in reading comprehension and written expression to Marty. </w:t>
            </w:r>
            <w:r w:rsidRPr="00ED7E27">
              <w:rPr>
                <w:rFonts w:ascii="TimesNewRomanPS" w:hAnsi="TimesNewRomanPS" w:cs="Times New Roman"/>
                <w:b/>
                <w:bCs/>
                <w:sz w:val="22"/>
                <w:szCs w:val="22"/>
              </w:rPr>
              <w:t xml:space="preserve">The special education teacher will </w:t>
            </w:r>
            <w:r w:rsidRPr="00ED7E27">
              <w:rPr>
                <w:rFonts w:ascii="Times New Roman" w:hAnsi="Times New Roman" w:cs="Times New Roman"/>
                <w:sz w:val="22"/>
                <w:szCs w:val="22"/>
              </w:rPr>
              <w:t xml:space="preserve">provide sample </w:t>
            </w:r>
            <w:proofErr w:type="spellStart"/>
            <w:r w:rsidRPr="00ED7E27">
              <w:rPr>
                <w:rFonts w:ascii="Times New Roman" w:hAnsi="Times New Roman" w:cs="Times New Roman"/>
                <w:sz w:val="22"/>
                <w:szCs w:val="22"/>
              </w:rPr>
              <w:t>Accuplacer</w:t>
            </w:r>
            <w:proofErr w:type="spellEnd"/>
            <w:r w:rsidRPr="00ED7E27">
              <w:rPr>
                <w:rFonts w:ascii="Times New Roman" w:hAnsi="Times New Roman" w:cs="Times New Roman"/>
                <w:sz w:val="22"/>
                <w:szCs w:val="22"/>
              </w:rPr>
              <w:t xml:space="preserve"> questions in order to help him successfully score above 70 in arithmetic and above 77 in reading comprehension, the scores needed to enter the auto body program without remediation. </w:t>
            </w:r>
            <w:r w:rsidRPr="00ED7E27">
              <w:rPr>
                <w:rFonts w:ascii="TimesNewRomanPS" w:hAnsi="TimesNewRomanPS" w:cs="Times New Roman"/>
                <w:b/>
                <w:bCs/>
                <w:sz w:val="22"/>
                <w:szCs w:val="22"/>
              </w:rPr>
              <w:t xml:space="preserve">The case manager will </w:t>
            </w:r>
            <w:r w:rsidRPr="00ED7E27">
              <w:rPr>
                <w:rFonts w:ascii="Times New Roman" w:hAnsi="Times New Roman" w:cs="Times New Roman"/>
                <w:sz w:val="22"/>
                <w:szCs w:val="22"/>
              </w:rPr>
              <w:t xml:space="preserve">provide Marty with support in organization to include daily planner checks and creation of a filing system to track work assignments and completion. </w:t>
            </w:r>
          </w:p>
        </w:tc>
      </w:tr>
      <w:tr w:rsidR="009E6217" w:rsidRPr="00ED7E27" w:rsidTr="004A2792">
        <w:tc>
          <w:tcPr>
            <w:tcW w:w="0" w:type="auto"/>
            <w:tcBorders>
              <w:top w:val="single" w:sz="4" w:space="0" w:color="000000"/>
              <w:left w:val="single" w:sz="4" w:space="0" w:color="000000"/>
              <w:bottom w:val="single" w:sz="4" w:space="0" w:color="000000"/>
              <w:right w:val="single" w:sz="2" w:space="0" w:color="auto"/>
            </w:tcBorders>
            <w:vAlign w:val="center"/>
            <w:hideMark/>
          </w:tcPr>
          <w:p w:rsidR="009E6217" w:rsidRPr="00ED7E27" w:rsidRDefault="009E6217" w:rsidP="004A2792">
            <w:pPr>
              <w:rPr>
                <w:rFonts w:ascii="Times" w:eastAsia="Times New Roman" w:hAnsi="Times" w:cs="Times New Roman"/>
                <w:sz w:val="20"/>
                <w:szCs w:val="20"/>
              </w:rPr>
            </w:pPr>
          </w:p>
        </w:tc>
        <w:tc>
          <w:tcPr>
            <w:tcW w:w="0" w:type="auto"/>
            <w:tcBorders>
              <w:top w:val="single" w:sz="4" w:space="0" w:color="000000"/>
              <w:left w:val="single" w:sz="2" w:space="0" w:color="auto"/>
              <w:bottom w:val="single" w:sz="4" w:space="0" w:color="000000"/>
              <w:right w:val="single" w:sz="2" w:space="0" w:color="auto"/>
            </w:tcBorders>
            <w:shd w:val="clear" w:color="auto" w:fill="BCBCBC"/>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rPr>
              <w:t xml:space="preserve">TRANSITION SERVICE: RELATED SERVICES </w:t>
            </w:r>
          </w:p>
        </w:tc>
        <w:tc>
          <w:tcPr>
            <w:tcW w:w="0" w:type="auto"/>
            <w:tcBorders>
              <w:top w:val="single" w:sz="4" w:space="0" w:color="000000"/>
              <w:left w:val="single" w:sz="2" w:space="0" w:color="auto"/>
              <w:bottom w:val="single" w:sz="4" w:space="0" w:color="000000"/>
              <w:right w:val="single" w:sz="4" w:space="0" w:color="000000"/>
            </w:tcBorders>
            <w:vAlign w:val="center"/>
            <w:hideMark/>
          </w:tcPr>
          <w:p w:rsidR="009E6217" w:rsidRPr="00ED7E27" w:rsidRDefault="009E6217" w:rsidP="004A2792">
            <w:pPr>
              <w:rPr>
                <w:rFonts w:ascii="Times" w:eastAsia="Times New Roman" w:hAnsi="Times" w:cs="Times New Roman"/>
                <w:sz w:val="20"/>
                <w:szCs w:val="20"/>
              </w:rPr>
            </w:pPr>
          </w:p>
        </w:tc>
      </w:tr>
      <w:tr w:rsidR="009E6217"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 xml:space="preserve">The occupational therapist will </w:t>
            </w:r>
            <w:r w:rsidRPr="00ED7E27">
              <w:rPr>
                <w:rFonts w:ascii="Times New Roman" w:hAnsi="Times New Roman" w:cs="Times New Roman"/>
                <w:sz w:val="22"/>
                <w:szCs w:val="22"/>
              </w:rPr>
              <w:t xml:space="preserve">provide modeling and direct instruction in self-help activities, to include teeth and hair brushing and self-feeding, to help facilitate semi-independent living. </w:t>
            </w:r>
          </w:p>
        </w:tc>
      </w:tr>
      <w:tr w:rsidR="009E6217" w:rsidRPr="00ED7E27" w:rsidTr="004A2792">
        <w:tc>
          <w:tcPr>
            <w:tcW w:w="0" w:type="auto"/>
            <w:gridSpan w:val="3"/>
            <w:tcBorders>
              <w:top w:val="single" w:sz="4" w:space="0" w:color="000000"/>
              <w:left w:val="single" w:sz="4" w:space="0" w:color="000000"/>
              <w:bottom w:val="single" w:sz="4" w:space="0" w:color="070707"/>
              <w:right w:val="single" w:sz="4" w:space="0" w:color="000000"/>
            </w:tcBorders>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The school psychologist</w:t>
            </w:r>
            <w:r w:rsidRPr="00ED7E27">
              <w:rPr>
                <w:rFonts w:ascii="Times New Roman" w:hAnsi="Times New Roman" w:cs="Times New Roman"/>
                <w:sz w:val="22"/>
                <w:szCs w:val="22"/>
              </w:rPr>
              <w:t xml:space="preserve">, as part of the weekly anger management group, </w:t>
            </w:r>
            <w:r w:rsidRPr="00ED7E27">
              <w:rPr>
                <w:rFonts w:ascii="TimesNewRomanPS" w:hAnsi="TimesNewRomanPS" w:cs="Times New Roman"/>
                <w:b/>
                <w:bCs/>
                <w:sz w:val="22"/>
                <w:szCs w:val="22"/>
              </w:rPr>
              <w:t xml:space="preserve">will </w:t>
            </w:r>
            <w:r w:rsidRPr="00ED7E27">
              <w:rPr>
                <w:rFonts w:ascii="Times New Roman" w:hAnsi="Times New Roman" w:cs="Times New Roman"/>
                <w:sz w:val="22"/>
                <w:szCs w:val="22"/>
              </w:rPr>
              <w:t xml:space="preserve">provide the student with opportunities to learn and practice conflict resolution, coping strategies for managing frustration and stress, and impulsivity control, to support the student to be successful in the college classroom and the workplace. </w:t>
            </w:r>
          </w:p>
        </w:tc>
      </w:tr>
      <w:tr w:rsidR="009E6217" w:rsidRPr="00ED7E27" w:rsidTr="004A2792">
        <w:tc>
          <w:tcPr>
            <w:tcW w:w="0" w:type="auto"/>
            <w:tcBorders>
              <w:top w:val="single" w:sz="4" w:space="0" w:color="070707"/>
              <w:left w:val="single" w:sz="4" w:space="0" w:color="000000"/>
              <w:bottom w:val="single" w:sz="12" w:space="0" w:color="A0A0A0"/>
              <w:right w:val="single" w:sz="2" w:space="0" w:color="000000"/>
            </w:tcBorders>
            <w:vAlign w:val="center"/>
            <w:hideMark/>
          </w:tcPr>
          <w:p w:rsidR="009E6217" w:rsidRPr="00ED7E27" w:rsidRDefault="009E6217" w:rsidP="004A2792">
            <w:pPr>
              <w:rPr>
                <w:rFonts w:ascii="Times" w:eastAsia="Times New Roman" w:hAnsi="Times" w:cs="Times New Roman"/>
                <w:sz w:val="20"/>
                <w:szCs w:val="20"/>
              </w:rPr>
            </w:pPr>
          </w:p>
        </w:tc>
        <w:tc>
          <w:tcPr>
            <w:tcW w:w="0" w:type="auto"/>
            <w:tcBorders>
              <w:top w:val="single" w:sz="4" w:space="0" w:color="070707"/>
              <w:left w:val="single" w:sz="2" w:space="0" w:color="000000"/>
              <w:bottom w:val="single" w:sz="12" w:space="0" w:color="A3A3A3"/>
              <w:right w:val="single" w:sz="2" w:space="0" w:color="000000"/>
            </w:tcBorders>
            <w:shd w:val="clear" w:color="auto" w:fill="BCBCBC"/>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rPr>
              <w:t xml:space="preserve">TRANSITION SERVICE: COMMUNITY EXPERIENCES </w:t>
            </w:r>
          </w:p>
        </w:tc>
        <w:tc>
          <w:tcPr>
            <w:tcW w:w="0" w:type="auto"/>
            <w:tcBorders>
              <w:top w:val="single" w:sz="4" w:space="0" w:color="070707"/>
              <w:left w:val="single" w:sz="2" w:space="0" w:color="000000"/>
              <w:bottom w:val="single" w:sz="12" w:space="0" w:color="A0A0A0"/>
              <w:right w:val="single" w:sz="4" w:space="0" w:color="000000"/>
            </w:tcBorders>
            <w:vAlign w:val="center"/>
            <w:hideMark/>
          </w:tcPr>
          <w:p w:rsidR="009E6217" w:rsidRPr="00ED7E27" w:rsidRDefault="009E6217" w:rsidP="004A2792">
            <w:pPr>
              <w:rPr>
                <w:rFonts w:ascii="Times" w:eastAsia="Times New Roman" w:hAnsi="Times" w:cs="Times New Roman"/>
                <w:sz w:val="20"/>
                <w:szCs w:val="20"/>
              </w:rPr>
            </w:pPr>
          </w:p>
        </w:tc>
      </w:tr>
      <w:tr w:rsidR="009E6217" w:rsidRPr="00ED7E27" w:rsidTr="004A2792">
        <w:tc>
          <w:tcPr>
            <w:tcW w:w="0" w:type="auto"/>
            <w:tcBorders>
              <w:top w:val="single" w:sz="12" w:space="0" w:color="A0A0A0"/>
              <w:left w:val="single" w:sz="4" w:space="0" w:color="000000"/>
              <w:bottom w:val="single" w:sz="12" w:space="0" w:color="A5A5A5"/>
              <w:right w:val="single" w:sz="2" w:space="0" w:color="000000"/>
            </w:tcBorders>
            <w:vAlign w:val="center"/>
            <w:hideMark/>
          </w:tcPr>
          <w:p w:rsidR="009E6217" w:rsidRPr="00ED7E27" w:rsidRDefault="009E6217" w:rsidP="004A2792">
            <w:pPr>
              <w:rPr>
                <w:rFonts w:ascii="Times" w:eastAsia="Times New Roman" w:hAnsi="Times" w:cs="Times New Roman"/>
                <w:sz w:val="20"/>
                <w:szCs w:val="20"/>
              </w:rPr>
            </w:pPr>
          </w:p>
        </w:tc>
        <w:tc>
          <w:tcPr>
            <w:tcW w:w="0" w:type="auto"/>
            <w:tcBorders>
              <w:top w:val="single" w:sz="12" w:space="0" w:color="A3A3A3"/>
              <w:left w:val="single" w:sz="2" w:space="0" w:color="000000"/>
              <w:bottom w:val="single" w:sz="12" w:space="0" w:color="A8A8A8"/>
              <w:right w:val="single" w:sz="2" w:space="0" w:color="000000"/>
            </w:tcBorders>
            <w:shd w:val="clear" w:color="auto" w:fill="FFFFFF"/>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 xml:space="preserve">The case manager will </w:t>
            </w:r>
            <w:r w:rsidRPr="00ED7E27">
              <w:rPr>
                <w:rFonts w:ascii="Times New Roman" w:hAnsi="Times New Roman" w:cs="Times New Roman"/>
                <w:sz w:val="22"/>
                <w:szCs w:val="22"/>
              </w:rPr>
              <w:t>provide Emily with practice in learning how to locate transportation resources and learn transportation routes to and from an automotive training school</w:t>
            </w:r>
            <w:r w:rsidRPr="00ED7E27">
              <w:rPr>
                <w:rFonts w:ascii="TimesNewRomanPS" w:hAnsi="TimesNewRomanPS" w:cs="Times New Roman"/>
                <w:b/>
                <w:bCs/>
                <w:sz w:val="22"/>
                <w:szCs w:val="22"/>
              </w:rPr>
              <w:t xml:space="preserve">. The transition specialist will </w:t>
            </w:r>
            <w:r w:rsidRPr="00ED7E27">
              <w:rPr>
                <w:rFonts w:ascii="Times New Roman" w:hAnsi="Times New Roman" w:cs="Times New Roman"/>
                <w:sz w:val="22"/>
                <w:szCs w:val="22"/>
              </w:rPr>
              <w:t xml:space="preserve">provide Emily with job shadow experiences in the community. </w:t>
            </w:r>
          </w:p>
        </w:tc>
        <w:tc>
          <w:tcPr>
            <w:tcW w:w="0" w:type="auto"/>
            <w:tcBorders>
              <w:top w:val="single" w:sz="12" w:space="0" w:color="A0A0A0"/>
              <w:left w:val="single" w:sz="2" w:space="0" w:color="000000"/>
              <w:bottom w:val="single" w:sz="12" w:space="0" w:color="A5A5A5"/>
              <w:right w:val="single" w:sz="4" w:space="0" w:color="000000"/>
            </w:tcBorders>
            <w:vAlign w:val="center"/>
            <w:hideMark/>
          </w:tcPr>
          <w:p w:rsidR="009E6217" w:rsidRPr="00ED7E27" w:rsidRDefault="009E6217" w:rsidP="004A2792">
            <w:pPr>
              <w:rPr>
                <w:rFonts w:ascii="Times" w:eastAsia="Times New Roman" w:hAnsi="Times" w:cs="Times New Roman"/>
                <w:sz w:val="20"/>
                <w:szCs w:val="20"/>
              </w:rPr>
            </w:pPr>
          </w:p>
        </w:tc>
      </w:tr>
      <w:tr w:rsidR="009E6217" w:rsidRPr="00ED7E27" w:rsidTr="004A2792">
        <w:tc>
          <w:tcPr>
            <w:tcW w:w="0" w:type="auto"/>
            <w:tcBorders>
              <w:top w:val="single" w:sz="12" w:space="0" w:color="A5A5A5"/>
              <w:left w:val="single" w:sz="4" w:space="0" w:color="000000"/>
              <w:bottom w:val="single" w:sz="4" w:space="0" w:color="000000"/>
              <w:right w:val="single" w:sz="2" w:space="0" w:color="000000"/>
            </w:tcBorders>
            <w:vAlign w:val="center"/>
            <w:hideMark/>
          </w:tcPr>
          <w:p w:rsidR="009E6217" w:rsidRPr="00ED7E27" w:rsidRDefault="009E6217" w:rsidP="004A2792">
            <w:pPr>
              <w:rPr>
                <w:rFonts w:ascii="Times" w:eastAsia="Times New Roman" w:hAnsi="Times" w:cs="Times New Roman"/>
                <w:sz w:val="20"/>
                <w:szCs w:val="20"/>
              </w:rPr>
            </w:pPr>
          </w:p>
        </w:tc>
        <w:tc>
          <w:tcPr>
            <w:tcW w:w="0" w:type="auto"/>
            <w:tcBorders>
              <w:top w:val="single" w:sz="12" w:space="0" w:color="A8A8A8"/>
              <w:left w:val="single" w:sz="2" w:space="0" w:color="000000"/>
              <w:bottom w:val="single" w:sz="4" w:space="0" w:color="000000"/>
              <w:right w:val="single" w:sz="2" w:space="0" w:color="000000"/>
            </w:tcBorders>
            <w:shd w:val="clear" w:color="auto" w:fill="FFFFFF"/>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 xml:space="preserve">The transition specialist will </w:t>
            </w:r>
            <w:r w:rsidRPr="00ED7E27">
              <w:rPr>
                <w:rFonts w:ascii="Times New Roman" w:hAnsi="Times New Roman" w:cs="Times New Roman"/>
                <w:sz w:val="22"/>
                <w:szCs w:val="22"/>
              </w:rPr>
              <w:t xml:space="preserve">provide instruction and modeling in community access skills to include grocery shopping, public transit skills training, and using the community recreation center. </w:t>
            </w:r>
          </w:p>
        </w:tc>
        <w:tc>
          <w:tcPr>
            <w:tcW w:w="0" w:type="auto"/>
            <w:tcBorders>
              <w:top w:val="single" w:sz="12" w:space="0" w:color="A5A5A5"/>
              <w:left w:val="single" w:sz="2" w:space="0" w:color="000000"/>
              <w:bottom w:val="single" w:sz="4" w:space="0" w:color="000000"/>
              <w:right w:val="single" w:sz="4" w:space="0" w:color="000000"/>
            </w:tcBorders>
            <w:vAlign w:val="center"/>
            <w:hideMark/>
          </w:tcPr>
          <w:p w:rsidR="009E6217" w:rsidRPr="00ED7E27" w:rsidRDefault="009E6217" w:rsidP="004A2792">
            <w:pPr>
              <w:rPr>
                <w:rFonts w:ascii="Times" w:eastAsia="Times New Roman" w:hAnsi="Times" w:cs="Times New Roman"/>
                <w:sz w:val="20"/>
                <w:szCs w:val="20"/>
              </w:rPr>
            </w:pPr>
          </w:p>
        </w:tc>
      </w:tr>
      <w:tr w:rsidR="009E6217" w:rsidRPr="00ED7E27" w:rsidTr="004A2792">
        <w:tc>
          <w:tcPr>
            <w:tcW w:w="0" w:type="auto"/>
            <w:tcBorders>
              <w:top w:val="single" w:sz="4" w:space="0" w:color="000000"/>
              <w:left w:val="single" w:sz="4" w:space="0" w:color="000000"/>
              <w:bottom w:val="single" w:sz="4" w:space="0" w:color="000000"/>
              <w:right w:val="single" w:sz="2" w:space="0" w:color="000000"/>
            </w:tcBorders>
            <w:vAlign w:val="center"/>
            <w:hideMark/>
          </w:tcPr>
          <w:p w:rsidR="009E6217" w:rsidRPr="00ED7E27" w:rsidRDefault="009E6217" w:rsidP="004A2792">
            <w:pPr>
              <w:rPr>
                <w:rFonts w:ascii="Times" w:eastAsia="Times New Roman" w:hAnsi="Times" w:cs="Times New Roman"/>
                <w:sz w:val="20"/>
                <w:szCs w:val="20"/>
              </w:rPr>
            </w:pPr>
          </w:p>
        </w:tc>
        <w:tc>
          <w:tcPr>
            <w:tcW w:w="0" w:type="auto"/>
            <w:tcBorders>
              <w:top w:val="single" w:sz="4" w:space="0" w:color="000000"/>
              <w:left w:val="single" w:sz="2" w:space="0" w:color="000000"/>
              <w:bottom w:val="single" w:sz="4" w:space="0" w:color="000000"/>
              <w:right w:val="single" w:sz="2" w:space="0" w:color="000000"/>
            </w:tcBorders>
            <w:shd w:val="clear" w:color="auto" w:fill="BCBCBC"/>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rPr>
              <w:t xml:space="preserve">TRANSITION SERVICE: EMPLOYMENT/ADULT LIVING </w:t>
            </w:r>
          </w:p>
        </w:tc>
        <w:tc>
          <w:tcPr>
            <w:tcW w:w="0" w:type="auto"/>
            <w:tcBorders>
              <w:top w:val="single" w:sz="4" w:space="0" w:color="000000"/>
              <w:left w:val="single" w:sz="2" w:space="0" w:color="000000"/>
              <w:bottom w:val="single" w:sz="4" w:space="0" w:color="000000"/>
              <w:right w:val="single" w:sz="4" w:space="0" w:color="000000"/>
            </w:tcBorders>
            <w:vAlign w:val="center"/>
            <w:hideMark/>
          </w:tcPr>
          <w:p w:rsidR="009E6217" w:rsidRPr="00ED7E27" w:rsidRDefault="009E6217" w:rsidP="004A2792">
            <w:pPr>
              <w:rPr>
                <w:rFonts w:ascii="Times" w:eastAsia="Times New Roman" w:hAnsi="Times" w:cs="Times New Roman"/>
                <w:sz w:val="20"/>
                <w:szCs w:val="20"/>
              </w:rPr>
            </w:pPr>
          </w:p>
        </w:tc>
      </w:tr>
      <w:tr w:rsidR="009E6217"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 xml:space="preserve">The consumer math teacher will </w:t>
            </w:r>
            <w:r w:rsidRPr="00ED7E27">
              <w:rPr>
                <w:rFonts w:ascii="Times New Roman" w:hAnsi="Times New Roman" w:cs="Times New Roman"/>
                <w:sz w:val="22"/>
                <w:szCs w:val="22"/>
              </w:rPr>
              <w:t xml:space="preserve">provide direct instruction in real world application of practical math skills, including creating a budget, understanding taxes, balancing a checking account, and determining interest charges on credit cards in order to live independently in the community. </w:t>
            </w:r>
          </w:p>
        </w:tc>
      </w:tr>
      <w:tr w:rsidR="009E6217"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 xml:space="preserve">The special education teacher will </w:t>
            </w:r>
            <w:r w:rsidRPr="00ED7E27">
              <w:rPr>
                <w:rFonts w:ascii="Times New Roman" w:hAnsi="Times New Roman" w:cs="Times New Roman"/>
                <w:sz w:val="22"/>
                <w:szCs w:val="22"/>
              </w:rPr>
              <w:t xml:space="preserve">provide Chris with activities to explore training options as a veterinary technician. Chris has been found eligible for DVR/SWAP services. </w:t>
            </w:r>
            <w:r w:rsidRPr="00ED7E27">
              <w:rPr>
                <w:rFonts w:ascii="TimesNewRomanPS" w:hAnsi="TimesNewRomanPS" w:cs="Times New Roman"/>
                <w:b/>
                <w:bCs/>
                <w:sz w:val="22"/>
                <w:szCs w:val="22"/>
              </w:rPr>
              <w:t xml:space="preserve">The SWAP staff will </w:t>
            </w:r>
            <w:r w:rsidRPr="00ED7E27">
              <w:rPr>
                <w:rFonts w:ascii="Times New Roman" w:hAnsi="Times New Roman" w:cs="Times New Roman"/>
                <w:sz w:val="22"/>
                <w:szCs w:val="22"/>
              </w:rPr>
              <w:t xml:space="preserve">work with Chris to further explore jobs working with animals, provide assistance with applications and resumes, and practice interviewing skills. </w:t>
            </w:r>
          </w:p>
        </w:tc>
      </w:tr>
      <w:tr w:rsidR="009E6217" w:rsidRPr="00ED7E27" w:rsidTr="004A2792">
        <w:tc>
          <w:tcPr>
            <w:tcW w:w="0" w:type="auto"/>
            <w:tcBorders>
              <w:top w:val="single" w:sz="4" w:space="0" w:color="000000"/>
              <w:left w:val="single" w:sz="4" w:space="0" w:color="000000"/>
              <w:bottom w:val="single" w:sz="4" w:space="0" w:color="000000"/>
              <w:right w:val="single" w:sz="2" w:space="0" w:color="auto"/>
            </w:tcBorders>
            <w:vAlign w:val="center"/>
            <w:hideMark/>
          </w:tcPr>
          <w:p w:rsidR="009E6217" w:rsidRPr="00ED7E27" w:rsidRDefault="009E6217" w:rsidP="004A2792">
            <w:pPr>
              <w:rPr>
                <w:rFonts w:ascii="Times" w:eastAsia="Times New Roman" w:hAnsi="Times" w:cs="Times New Roman"/>
                <w:sz w:val="20"/>
                <w:szCs w:val="20"/>
              </w:rPr>
            </w:pPr>
          </w:p>
        </w:tc>
        <w:tc>
          <w:tcPr>
            <w:tcW w:w="0" w:type="auto"/>
            <w:tcBorders>
              <w:top w:val="single" w:sz="4" w:space="0" w:color="000000"/>
              <w:left w:val="single" w:sz="2" w:space="0" w:color="auto"/>
              <w:bottom w:val="single" w:sz="4" w:space="0" w:color="000000"/>
              <w:right w:val="single" w:sz="2" w:space="0" w:color="auto"/>
            </w:tcBorders>
            <w:shd w:val="clear" w:color="auto" w:fill="BCBCBC"/>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rPr>
              <w:t xml:space="preserve">TRANSITION SERVICE: DAILY LIVING </w:t>
            </w:r>
          </w:p>
        </w:tc>
        <w:tc>
          <w:tcPr>
            <w:tcW w:w="0" w:type="auto"/>
            <w:tcBorders>
              <w:top w:val="single" w:sz="4" w:space="0" w:color="000000"/>
              <w:left w:val="single" w:sz="2" w:space="0" w:color="auto"/>
              <w:bottom w:val="single" w:sz="4" w:space="0" w:color="000000"/>
              <w:right w:val="single" w:sz="4" w:space="0" w:color="000000"/>
            </w:tcBorders>
            <w:vAlign w:val="center"/>
            <w:hideMark/>
          </w:tcPr>
          <w:p w:rsidR="009E6217" w:rsidRPr="00ED7E27" w:rsidRDefault="009E6217" w:rsidP="004A2792">
            <w:pPr>
              <w:rPr>
                <w:rFonts w:ascii="Times" w:eastAsia="Times New Roman" w:hAnsi="Times" w:cs="Times New Roman"/>
                <w:sz w:val="20"/>
                <w:szCs w:val="20"/>
              </w:rPr>
            </w:pPr>
          </w:p>
        </w:tc>
      </w:tr>
      <w:tr w:rsidR="009E6217"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 xml:space="preserve">The Family Studies class teacher will </w:t>
            </w:r>
            <w:r w:rsidRPr="00ED7E27">
              <w:rPr>
                <w:rFonts w:ascii="Times New Roman" w:hAnsi="Times New Roman" w:cs="Times New Roman"/>
                <w:sz w:val="22"/>
                <w:szCs w:val="22"/>
              </w:rPr>
              <w:t xml:space="preserve">provide instruction in budgeting and health and safety issues in the home and community. </w:t>
            </w:r>
            <w:r w:rsidRPr="00ED7E27">
              <w:rPr>
                <w:rFonts w:ascii="TimesNewRomanPS" w:hAnsi="TimesNewRomanPS" w:cs="Times New Roman"/>
                <w:b/>
                <w:bCs/>
                <w:sz w:val="22"/>
                <w:szCs w:val="22"/>
              </w:rPr>
              <w:t xml:space="preserve">The family will </w:t>
            </w:r>
            <w:r w:rsidRPr="00ED7E27">
              <w:rPr>
                <w:rFonts w:ascii="Times New Roman" w:hAnsi="Times New Roman" w:cs="Times New Roman"/>
                <w:sz w:val="22"/>
                <w:szCs w:val="22"/>
              </w:rPr>
              <w:t xml:space="preserve">work with the special education teacher to create a system in the home where Cecile practices budgeting for specific household needs, cooking meals, using safety precautions, and being aware of strangers. </w:t>
            </w:r>
          </w:p>
        </w:tc>
      </w:tr>
      <w:tr w:rsidR="009E6217" w:rsidRPr="00ED7E27" w:rsidTr="004A2792">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9E6217" w:rsidRPr="00ED7E27" w:rsidRDefault="009E6217"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sz w:val="22"/>
                <w:szCs w:val="22"/>
              </w:rPr>
              <w:t xml:space="preserve">The special education teacher will </w:t>
            </w:r>
            <w:r w:rsidRPr="00ED7E27">
              <w:rPr>
                <w:rFonts w:ascii="Times New Roman" w:hAnsi="Times New Roman" w:cs="Times New Roman"/>
                <w:sz w:val="22"/>
                <w:szCs w:val="22"/>
              </w:rPr>
              <w:t xml:space="preserve">provide modeling and/or direct instruction in following a hygiene routine (brushing teeth, hair, washing hands, etc.) and table manners (using utensils, a napkin, </w:t>
            </w:r>
            <w:proofErr w:type="spellStart"/>
            <w:r w:rsidRPr="00ED7E27">
              <w:rPr>
                <w:rFonts w:ascii="Times New Roman" w:hAnsi="Times New Roman" w:cs="Times New Roman"/>
                <w:sz w:val="22"/>
                <w:szCs w:val="22"/>
              </w:rPr>
              <w:t>etc</w:t>
            </w:r>
            <w:proofErr w:type="spellEnd"/>
            <w:r w:rsidRPr="00ED7E27">
              <w:rPr>
                <w:rFonts w:ascii="Times New Roman" w:hAnsi="Times New Roman" w:cs="Times New Roman"/>
                <w:sz w:val="22"/>
                <w:szCs w:val="22"/>
              </w:rPr>
              <w:t xml:space="preserve">) to learn the skills to live in an assisted living environment. </w:t>
            </w:r>
          </w:p>
        </w:tc>
      </w:tr>
    </w:tbl>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17"/>
    <w:rsid w:val="009E6217"/>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2868</Characters>
  <Application>Microsoft Macintosh Word</Application>
  <DocSecurity>0</DocSecurity>
  <Lines>23</Lines>
  <Paragraphs>6</Paragraphs>
  <ScaleCrop>false</ScaleCrop>
  <Company>San Luis Valley BOCES</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2014-07-08T19:27:00Z</dcterms:created>
  <dcterms:modified xsi:type="dcterms:W3CDTF">2014-07-08T19:28:00Z</dcterms:modified>
</cp:coreProperties>
</file>