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426" w:rsidRDefault="009C4B6F" w:rsidP="009C4B6F">
      <w:pPr>
        <w:jc w:val="center"/>
      </w:pPr>
      <w:r>
        <w:t>Resources for Pre-Assessment</w:t>
      </w:r>
    </w:p>
    <w:p w:rsidR="009C4B6F" w:rsidRDefault="009C4B6F" w:rsidP="009C4B6F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C4B6F" w:rsidTr="009C4B6F">
        <w:tc>
          <w:tcPr>
            <w:tcW w:w="2337" w:type="dxa"/>
          </w:tcPr>
          <w:p w:rsidR="009C4B6F" w:rsidRDefault="009C4B6F" w:rsidP="009C4B6F">
            <w:r>
              <w:t>Title of Book</w:t>
            </w:r>
          </w:p>
        </w:tc>
        <w:tc>
          <w:tcPr>
            <w:tcW w:w="2337" w:type="dxa"/>
          </w:tcPr>
          <w:p w:rsidR="009C4B6F" w:rsidRDefault="009C4B6F" w:rsidP="009C4B6F">
            <w:r>
              <w:t>Author</w:t>
            </w:r>
          </w:p>
        </w:tc>
        <w:tc>
          <w:tcPr>
            <w:tcW w:w="2338" w:type="dxa"/>
          </w:tcPr>
          <w:p w:rsidR="009C4B6F" w:rsidRDefault="009C4B6F" w:rsidP="009C4B6F">
            <w:r>
              <w:t>Specific Pages</w:t>
            </w:r>
          </w:p>
        </w:tc>
        <w:tc>
          <w:tcPr>
            <w:tcW w:w="2338" w:type="dxa"/>
          </w:tcPr>
          <w:p w:rsidR="009C4B6F" w:rsidRDefault="009C4B6F" w:rsidP="009C4B6F">
            <w:r>
              <w:t>Location</w:t>
            </w:r>
          </w:p>
        </w:tc>
      </w:tr>
      <w:tr w:rsidR="009C4B6F" w:rsidTr="009C4B6F">
        <w:tc>
          <w:tcPr>
            <w:tcW w:w="2337" w:type="dxa"/>
          </w:tcPr>
          <w:p w:rsidR="009C4B6F" w:rsidRDefault="009C4B6F" w:rsidP="009C4B6F">
            <w:r>
              <w:t>Curriculum Compacting</w:t>
            </w:r>
          </w:p>
        </w:tc>
        <w:tc>
          <w:tcPr>
            <w:tcW w:w="2337" w:type="dxa"/>
          </w:tcPr>
          <w:p w:rsidR="009C4B6F" w:rsidRDefault="009C4B6F" w:rsidP="009C4B6F">
            <w:r>
              <w:t xml:space="preserve">Reis, </w:t>
            </w:r>
            <w:proofErr w:type="spellStart"/>
            <w:r>
              <w:t>Renzulli</w:t>
            </w:r>
            <w:proofErr w:type="spellEnd"/>
            <w:r>
              <w:t xml:space="preserve"> &amp; Burns</w:t>
            </w:r>
          </w:p>
        </w:tc>
        <w:tc>
          <w:tcPr>
            <w:tcW w:w="2338" w:type="dxa"/>
          </w:tcPr>
          <w:p w:rsidR="009C4B6F" w:rsidRDefault="00B80334" w:rsidP="009C4B6F">
            <w:r>
              <w:t>Several pages</w:t>
            </w:r>
          </w:p>
        </w:tc>
        <w:tc>
          <w:tcPr>
            <w:tcW w:w="2338" w:type="dxa"/>
          </w:tcPr>
          <w:p w:rsidR="009C4B6F" w:rsidRDefault="00B80334" w:rsidP="009C4B6F">
            <w:r>
              <w:t>Cheryl</w:t>
            </w:r>
          </w:p>
        </w:tc>
      </w:tr>
      <w:tr w:rsidR="009C4B6F" w:rsidTr="009C4B6F">
        <w:tc>
          <w:tcPr>
            <w:tcW w:w="2337" w:type="dxa"/>
          </w:tcPr>
          <w:p w:rsidR="009C4B6F" w:rsidRDefault="00B80334" w:rsidP="009C4B6F">
            <w:r>
              <w:t>Differentiated Assessment for MS &amp; HS</w:t>
            </w:r>
          </w:p>
        </w:tc>
        <w:tc>
          <w:tcPr>
            <w:tcW w:w="2337" w:type="dxa"/>
          </w:tcPr>
          <w:p w:rsidR="009C4B6F" w:rsidRDefault="00B80334" w:rsidP="009C4B6F">
            <w:proofErr w:type="spellStart"/>
            <w:r>
              <w:t>Blaz</w:t>
            </w:r>
            <w:proofErr w:type="spellEnd"/>
          </w:p>
        </w:tc>
        <w:tc>
          <w:tcPr>
            <w:tcW w:w="2338" w:type="dxa"/>
          </w:tcPr>
          <w:p w:rsidR="009C4B6F" w:rsidRDefault="00B80334" w:rsidP="009C4B6F">
            <w:r>
              <w:t>Chapter 2</w:t>
            </w:r>
          </w:p>
        </w:tc>
        <w:tc>
          <w:tcPr>
            <w:tcW w:w="2338" w:type="dxa"/>
          </w:tcPr>
          <w:p w:rsidR="009C4B6F" w:rsidRDefault="00B80334" w:rsidP="009C4B6F">
            <w:r>
              <w:t>Cheryl</w:t>
            </w:r>
          </w:p>
        </w:tc>
      </w:tr>
      <w:tr w:rsidR="009C4B6F" w:rsidTr="009C4B6F">
        <w:tc>
          <w:tcPr>
            <w:tcW w:w="2337" w:type="dxa"/>
          </w:tcPr>
          <w:p w:rsidR="009C4B6F" w:rsidRDefault="00B80334" w:rsidP="009C4B6F">
            <w:bookmarkStart w:id="0" w:name="_GoBack"/>
            <w:bookmarkEnd w:id="0"/>
            <w:r>
              <w:t>Differentiated Assessment Strategies</w:t>
            </w:r>
          </w:p>
        </w:tc>
        <w:tc>
          <w:tcPr>
            <w:tcW w:w="2337" w:type="dxa"/>
          </w:tcPr>
          <w:p w:rsidR="009C4B6F" w:rsidRDefault="00B80334" w:rsidP="009C4B6F">
            <w:r>
              <w:t>Chapman &amp; King</w:t>
            </w:r>
          </w:p>
        </w:tc>
        <w:tc>
          <w:tcPr>
            <w:tcW w:w="2338" w:type="dxa"/>
          </w:tcPr>
          <w:p w:rsidR="009C4B6F" w:rsidRDefault="00B80334" w:rsidP="009C4B6F">
            <w:r>
              <w:t>Entire book</w:t>
            </w:r>
          </w:p>
        </w:tc>
        <w:tc>
          <w:tcPr>
            <w:tcW w:w="2338" w:type="dxa"/>
          </w:tcPr>
          <w:p w:rsidR="009C4B6F" w:rsidRDefault="00B80334" w:rsidP="009C4B6F">
            <w:r>
              <w:t>Cheryl</w:t>
            </w:r>
          </w:p>
        </w:tc>
      </w:tr>
      <w:tr w:rsidR="009C4B6F" w:rsidTr="009C4B6F">
        <w:tc>
          <w:tcPr>
            <w:tcW w:w="2337" w:type="dxa"/>
          </w:tcPr>
          <w:p w:rsidR="009C4B6F" w:rsidRDefault="00B80334" w:rsidP="009C4B6F">
            <w:r>
              <w:t>Strategies for Differentiating Instruction</w:t>
            </w:r>
          </w:p>
        </w:tc>
        <w:tc>
          <w:tcPr>
            <w:tcW w:w="2337" w:type="dxa"/>
          </w:tcPr>
          <w:p w:rsidR="009C4B6F" w:rsidRDefault="00B80334" w:rsidP="009C4B6F">
            <w:r>
              <w:t>Roberts &amp; Inman</w:t>
            </w:r>
          </w:p>
        </w:tc>
        <w:tc>
          <w:tcPr>
            <w:tcW w:w="2338" w:type="dxa"/>
          </w:tcPr>
          <w:p w:rsidR="009C4B6F" w:rsidRDefault="00B80334" w:rsidP="009C4B6F">
            <w:r>
              <w:t>Chapter 4</w:t>
            </w:r>
          </w:p>
        </w:tc>
        <w:tc>
          <w:tcPr>
            <w:tcW w:w="2338" w:type="dxa"/>
          </w:tcPr>
          <w:p w:rsidR="009C4B6F" w:rsidRDefault="00B80334" w:rsidP="009C4B6F">
            <w:r>
              <w:t xml:space="preserve"> SLV BOCES</w:t>
            </w:r>
          </w:p>
        </w:tc>
      </w:tr>
      <w:tr w:rsidR="00B80334" w:rsidTr="009C4B6F">
        <w:tc>
          <w:tcPr>
            <w:tcW w:w="2337" w:type="dxa"/>
          </w:tcPr>
          <w:p w:rsidR="00B80334" w:rsidRDefault="00B80334" w:rsidP="009C4B6F">
            <w:r>
              <w:t>Successful Teaching in the Differentiated Classroom</w:t>
            </w:r>
          </w:p>
        </w:tc>
        <w:tc>
          <w:tcPr>
            <w:tcW w:w="2337" w:type="dxa"/>
          </w:tcPr>
          <w:p w:rsidR="00B80334" w:rsidRDefault="00B80334" w:rsidP="009C4B6F">
            <w:r>
              <w:t>Coil</w:t>
            </w:r>
          </w:p>
        </w:tc>
        <w:tc>
          <w:tcPr>
            <w:tcW w:w="2338" w:type="dxa"/>
          </w:tcPr>
          <w:p w:rsidR="00B80334" w:rsidRDefault="00B80334" w:rsidP="009C4B6F">
            <w:r>
              <w:t>Chapter 7</w:t>
            </w:r>
          </w:p>
        </w:tc>
        <w:tc>
          <w:tcPr>
            <w:tcW w:w="2338" w:type="dxa"/>
          </w:tcPr>
          <w:p w:rsidR="00B80334" w:rsidRDefault="00B80334" w:rsidP="009C4B6F">
            <w:r>
              <w:t>SLV BOCES</w:t>
            </w:r>
          </w:p>
        </w:tc>
      </w:tr>
    </w:tbl>
    <w:p w:rsidR="009C4B6F" w:rsidRDefault="009C4B6F" w:rsidP="009C4B6F"/>
    <w:sectPr w:rsidR="009C4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6F"/>
    <w:rsid w:val="000B0D7E"/>
    <w:rsid w:val="000B2426"/>
    <w:rsid w:val="009C4B6F"/>
    <w:rsid w:val="00B8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31005"/>
  <w15:chartTrackingRefBased/>
  <w15:docId w15:val="{CE13429B-B879-45E1-B6F2-E3A6281D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4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Franklin-Rohr</dc:creator>
  <cp:keywords/>
  <dc:description/>
  <cp:lastModifiedBy>Cheryl Franklin-Rohr</cp:lastModifiedBy>
  <cp:revision>2</cp:revision>
  <dcterms:created xsi:type="dcterms:W3CDTF">2021-01-17T19:06:00Z</dcterms:created>
  <dcterms:modified xsi:type="dcterms:W3CDTF">2021-01-17T21:07:00Z</dcterms:modified>
</cp:coreProperties>
</file>