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9FC" w:rsidRDefault="003329FC">
      <w:pPr>
        <w:pBdr>
          <w:top w:val="nil"/>
          <w:left w:val="nil"/>
          <w:bottom w:val="nil"/>
          <w:right w:val="nil"/>
          <w:between w:val="nil"/>
        </w:pBdr>
        <w:rPr>
          <w:rFonts w:ascii="Calibri" w:eastAsia="Calibri" w:hAnsi="Calibri" w:cs="Calibri"/>
          <w:color w:val="000000"/>
        </w:rPr>
      </w:pPr>
    </w:p>
    <w:p w:rsidR="003329FC" w:rsidRDefault="005D532A">
      <w:pPr>
        <w:pBdr>
          <w:top w:val="nil"/>
          <w:left w:val="nil"/>
          <w:bottom w:val="nil"/>
          <w:right w:val="nil"/>
          <w:between w:val="nil"/>
        </w:pBdr>
        <w:rPr>
          <w:b/>
          <w:color w:val="000000"/>
        </w:rPr>
      </w:pPr>
      <w:r>
        <w:rPr>
          <w:b/>
          <w:color w:val="000000"/>
        </w:rPr>
        <w:t>The purpose of this Induction Program is to:</w:t>
      </w:r>
    </w:p>
    <w:p w:rsidR="003329FC" w:rsidRDefault="005D532A">
      <w:pPr>
        <w:numPr>
          <w:ilvl w:val="0"/>
          <w:numId w:val="1"/>
        </w:numPr>
        <w:pBdr>
          <w:top w:val="nil"/>
          <w:left w:val="nil"/>
          <w:bottom w:val="nil"/>
          <w:right w:val="nil"/>
          <w:between w:val="nil"/>
        </w:pBdr>
        <w:rPr>
          <w:color w:val="000000"/>
        </w:rPr>
      </w:pPr>
      <w:r>
        <w:rPr>
          <w:color w:val="000000"/>
        </w:rPr>
        <w:t xml:space="preserve">Assist newly-licensed professional staff members, veteran professional staff members new to an organization, and incoming formerly </w:t>
      </w:r>
      <w:proofErr w:type="spellStart"/>
      <w:r>
        <w:rPr>
          <w:color w:val="000000"/>
        </w:rPr>
        <w:t>out-of</w:t>
      </w:r>
      <w:proofErr w:type="spellEnd"/>
      <w:r>
        <w:rPr>
          <w:color w:val="000000"/>
        </w:rPr>
        <w:t xml:space="preserve"> state professional staff members in making a smooth transition into the organization’s teaching-learning environment.</w:t>
      </w:r>
    </w:p>
    <w:p w:rsidR="003329FC" w:rsidRDefault="005D532A">
      <w:pPr>
        <w:numPr>
          <w:ilvl w:val="0"/>
          <w:numId w:val="1"/>
        </w:numPr>
        <w:pBdr>
          <w:top w:val="nil"/>
          <w:left w:val="nil"/>
          <w:bottom w:val="nil"/>
          <w:right w:val="nil"/>
          <w:between w:val="nil"/>
        </w:pBdr>
        <w:rPr>
          <w:color w:val="000000"/>
        </w:rPr>
      </w:pPr>
      <w:r>
        <w:rPr>
          <w:color w:val="000000"/>
        </w:rPr>
        <w:t>Increase the content knowledge/instructional skills of new-to-school/district professional staff members, if such a need is identified, and to ensure that educators who are new to Colorado are knowledgeable about educational practices typical to Colorado.</w:t>
      </w:r>
    </w:p>
    <w:p w:rsidR="003329FC" w:rsidRDefault="005D532A">
      <w:pPr>
        <w:numPr>
          <w:ilvl w:val="0"/>
          <w:numId w:val="1"/>
        </w:numPr>
        <w:pBdr>
          <w:top w:val="nil"/>
          <w:left w:val="nil"/>
          <w:bottom w:val="nil"/>
          <w:right w:val="nil"/>
          <w:between w:val="nil"/>
        </w:pBdr>
        <w:rPr>
          <w:color w:val="000000"/>
        </w:rPr>
      </w:pPr>
      <w:r>
        <w:rPr>
          <w:color w:val="000000"/>
        </w:rPr>
        <w:t>Provide support for retaining effective educators.</w:t>
      </w:r>
    </w:p>
    <w:p w:rsidR="003329FC" w:rsidRDefault="003329FC">
      <w:pPr>
        <w:pBdr>
          <w:top w:val="nil"/>
          <w:left w:val="nil"/>
          <w:bottom w:val="nil"/>
          <w:right w:val="nil"/>
          <w:between w:val="nil"/>
        </w:pBdr>
        <w:rPr>
          <w:color w:val="000000"/>
        </w:rPr>
      </w:pPr>
    </w:p>
    <w:p w:rsidR="003329FC" w:rsidRDefault="005D532A">
      <w:pPr>
        <w:pBdr>
          <w:top w:val="nil"/>
          <w:left w:val="nil"/>
          <w:bottom w:val="nil"/>
          <w:right w:val="nil"/>
          <w:between w:val="nil"/>
        </w:pBdr>
        <w:rPr>
          <w:b/>
          <w:color w:val="000000"/>
        </w:rPr>
      </w:pPr>
      <w:r>
        <w:rPr>
          <w:b/>
          <w:color w:val="000000"/>
        </w:rPr>
        <w:t>Induction Participants Checklist:</w:t>
      </w:r>
    </w:p>
    <w:p w:rsidR="003329FC" w:rsidRDefault="005D532A">
      <w:pPr>
        <w:pBdr>
          <w:top w:val="nil"/>
          <w:left w:val="nil"/>
          <w:bottom w:val="nil"/>
          <w:right w:val="nil"/>
          <w:between w:val="nil"/>
        </w:pBdr>
        <w:rPr>
          <w:color w:val="000000"/>
        </w:rPr>
      </w:pPr>
      <w:r>
        <w:rPr>
          <w:color w:val="000000"/>
        </w:rPr>
        <w:t xml:space="preserve">The following are the essential knowledge and skills along with recommended discussion topics </w:t>
      </w:r>
      <w:r>
        <w:rPr>
          <w:b/>
          <w:color w:val="000000"/>
        </w:rPr>
        <w:t>all new</w:t>
      </w:r>
      <w:r>
        <w:rPr>
          <w:color w:val="000000"/>
        </w:rPr>
        <w:t xml:space="preserve"> Professional Staff Members in the SLV should develop and demonstrate.</w:t>
      </w:r>
    </w:p>
    <w:p w:rsidR="003329FC" w:rsidRPr="003C35CA" w:rsidRDefault="005D532A" w:rsidP="003C35CA">
      <w:pPr>
        <w:pStyle w:val="ListParagraph"/>
        <w:numPr>
          <w:ilvl w:val="0"/>
          <w:numId w:val="2"/>
        </w:numPr>
        <w:pBdr>
          <w:top w:val="nil"/>
          <w:left w:val="nil"/>
          <w:bottom w:val="nil"/>
          <w:right w:val="nil"/>
          <w:between w:val="nil"/>
        </w:pBdr>
        <w:rPr>
          <w:color w:val="000000"/>
        </w:rPr>
      </w:pPr>
      <w:r w:rsidRPr="003C35CA">
        <w:rPr>
          <w:color w:val="000000"/>
        </w:rPr>
        <w:t xml:space="preserve">For inductees with experience, areas to be completed may vary according to </w:t>
      </w:r>
      <w:r w:rsidR="003C35CA" w:rsidRPr="003C35CA">
        <w:rPr>
          <w:color w:val="000000"/>
        </w:rPr>
        <w:t>inductee’s</w:t>
      </w:r>
      <w:r w:rsidRPr="003C35CA">
        <w:rPr>
          <w:color w:val="000000"/>
        </w:rPr>
        <w:t xml:space="preserve"> experience and professional growth plan. Mentors need to initial all completed and discussed areas:</w:t>
      </w:r>
    </w:p>
    <w:p w:rsidR="003329FC" w:rsidRDefault="003329FC">
      <w:pPr>
        <w:pBdr>
          <w:top w:val="nil"/>
          <w:left w:val="nil"/>
          <w:bottom w:val="nil"/>
          <w:right w:val="nil"/>
          <w:between w:val="nil"/>
        </w:pBdr>
        <w:rPr>
          <w:color w:val="000000"/>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6858"/>
      </w:tblGrid>
      <w:tr w:rsidR="003329FC">
        <w:tc>
          <w:tcPr>
            <w:tcW w:w="9576" w:type="dxa"/>
            <w:gridSpan w:val="2"/>
          </w:tcPr>
          <w:p w:rsidR="003329FC" w:rsidRDefault="005D532A">
            <w:pPr>
              <w:pBdr>
                <w:top w:val="nil"/>
                <w:left w:val="nil"/>
                <w:bottom w:val="nil"/>
                <w:right w:val="nil"/>
                <w:between w:val="nil"/>
              </w:pBdr>
              <w:spacing w:line="360" w:lineRule="auto"/>
              <w:rPr>
                <w:b/>
                <w:color w:val="000000"/>
              </w:rPr>
            </w:pPr>
            <w:r>
              <w:rPr>
                <w:b/>
                <w:color w:val="000000"/>
              </w:rPr>
              <w:t>SLV BOCES Professional Staff Induction Program</w:t>
            </w:r>
            <w:r w:rsidR="003C35CA">
              <w:rPr>
                <w:b/>
                <w:color w:val="000000"/>
              </w:rPr>
              <w:t xml:space="preserve">         </w:t>
            </w:r>
            <w:bookmarkStart w:id="0" w:name="_GoBack"/>
            <w:bookmarkEnd w:id="0"/>
            <w:r>
              <w:rPr>
                <w:b/>
                <w:color w:val="000000"/>
              </w:rPr>
              <w:t>Date: ______________</w:t>
            </w:r>
          </w:p>
          <w:p w:rsidR="003329FC" w:rsidRDefault="005D532A">
            <w:pPr>
              <w:pBdr>
                <w:top w:val="nil"/>
                <w:left w:val="nil"/>
                <w:bottom w:val="nil"/>
                <w:right w:val="nil"/>
                <w:between w:val="nil"/>
              </w:pBdr>
              <w:spacing w:line="360" w:lineRule="auto"/>
              <w:rPr>
                <w:b/>
                <w:color w:val="000000"/>
              </w:rPr>
            </w:pPr>
            <w:r>
              <w:rPr>
                <w:b/>
                <w:color w:val="000000"/>
              </w:rPr>
              <w:t>Name of induction participant: __________________________________________</w:t>
            </w:r>
          </w:p>
          <w:p w:rsidR="003329FC" w:rsidRPr="003C35CA" w:rsidRDefault="005D532A">
            <w:pPr>
              <w:pBdr>
                <w:top w:val="nil"/>
                <w:left w:val="nil"/>
                <w:bottom w:val="nil"/>
                <w:right w:val="nil"/>
                <w:between w:val="nil"/>
              </w:pBdr>
              <w:spacing w:line="360" w:lineRule="auto"/>
              <w:rPr>
                <w:b/>
                <w:color w:val="000000"/>
              </w:rPr>
            </w:pPr>
            <w:r>
              <w:rPr>
                <w:b/>
                <w:color w:val="000000"/>
              </w:rPr>
              <w:t>Name of mentor: ______________________________________________________</w:t>
            </w:r>
          </w:p>
        </w:tc>
      </w:tr>
      <w:tr w:rsidR="003329FC" w:rsidTr="003C35CA">
        <w:tc>
          <w:tcPr>
            <w:tcW w:w="2718" w:type="dxa"/>
            <w:shd w:val="clear" w:color="auto" w:fill="FABF8F" w:themeFill="accent6" w:themeFillTint="99"/>
          </w:tcPr>
          <w:p w:rsidR="003329FC" w:rsidRDefault="005D532A">
            <w:pPr>
              <w:pBdr>
                <w:top w:val="nil"/>
                <w:left w:val="nil"/>
                <w:bottom w:val="nil"/>
                <w:right w:val="nil"/>
                <w:between w:val="nil"/>
              </w:pBdr>
              <w:rPr>
                <w:color w:val="000000"/>
              </w:rPr>
            </w:pPr>
            <w:r>
              <w:rPr>
                <w:color w:val="000000"/>
              </w:rPr>
              <w:t>Mentor’s Initials indicating completion</w:t>
            </w:r>
          </w:p>
        </w:tc>
        <w:tc>
          <w:tcPr>
            <w:tcW w:w="6858" w:type="dxa"/>
            <w:shd w:val="clear" w:color="auto" w:fill="FABF8F" w:themeFill="accent6" w:themeFillTint="99"/>
          </w:tcPr>
          <w:p w:rsidR="003329FC" w:rsidRDefault="005D532A">
            <w:pPr>
              <w:pBdr>
                <w:top w:val="nil"/>
                <w:left w:val="nil"/>
                <w:bottom w:val="nil"/>
                <w:right w:val="nil"/>
                <w:between w:val="nil"/>
              </w:pBdr>
              <w:rPr>
                <w:color w:val="000000"/>
              </w:rPr>
            </w:pPr>
            <w:r>
              <w:rPr>
                <w:color w:val="000000"/>
              </w:rPr>
              <w:t>Essential knowledge and skills</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360"/>
              <w:rPr>
                <w:color w:val="000000"/>
              </w:rPr>
            </w:pPr>
            <w:r>
              <w:rPr>
                <w:color w:val="000000"/>
              </w:rPr>
              <w:t>Knowledge of District/BOCES school vision mission and strategic goals.  (Sept.)</w:t>
            </w:r>
          </w:p>
        </w:tc>
      </w:tr>
      <w:tr w:rsidR="003329FC">
        <w:trPr>
          <w:trHeight w:val="638"/>
        </w:trPr>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360"/>
              <w:rPr>
                <w:color w:val="000000"/>
              </w:rPr>
            </w:pPr>
            <w:r>
              <w:rPr>
                <w:color w:val="000000"/>
              </w:rPr>
              <w:t>Knowledge of districts/schools UIP and local content standards (Oct.)</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360"/>
              <w:rPr>
                <w:color w:val="000000"/>
              </w:rPr>
            </w:pPr>
            <w:r>
              <w:rPr>
                <w:color w:val="000000"/>
              </w:rPr>
              <w:t>Plan is in place that supports improved academic achievement and developmental outcomes for all students, and provides for data-based progress monitoring (Oct.)</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ind w:left="360"/>
            </w:pPr>
            <w:r>
              <w:t>Ability to utilize processes to distribute leadership and support collaborative efforts throughout the school among Teachers and Administrators (Oct.).</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ind w:left="360"/>
            </w:pPr>
            <w:r>
              <w:t>Ability of Principals to create processes and schedules which maximize instructional, collaborative and preparation time.</w:t>
            </w:r>
          </w:p>
          <w:p w:rsidR="003329FC" w:rsidRDefault="005D532A">
            <w:pPr>
              <w:pBdr>
                <w:top w:val="nil"/>
                <w:left w:val="nil"/>
                <w:bottom w:val="nil"/>
                <w:right w:val="nil"/>
                <w:between w:val="nil"/>
              </w:pBdr>
              <w:ind w:left="360"/>
              <w:rPr>
                <w:color w:val="000000"/>
              </w:rPr>
            </w:pPr>
            <w:r>
              <w:rPr>
                <w:color w:val="000000"/>
              </w:rPr>
              <w:t>to teach (Nov).</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ind w:left="360"/>
              <w:rPr>
                <w:color w:val="000000"/>
              </w:rPr>
            </w:pPr>
            <w:r>
              <w:t>Ability to hold</w:t>
            </w:r>
            <w:r>
              <w:rPr>
                <w:color w:val="000000"/>
              </w:rPr>
              <w:t xml:space="preserve"> all staff accountable for setting and achieving rigorous performance goals for all students, and empower staff to achieve these goals across content areas</w:t>
            </w:r>
            <w:r>
              <w:t xml:space="preserve"> (Dec.).</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ind w:left="360"/>
            </w:pPr>
            <w:r>
              <w:t>Ability to lead a team that will foster a school culture that encourages continual improvement through reliance on research, innovation, prudent risk-taking, high expectations for all students and Teachers, and a valid assessment of outcomes (Jan.).</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ind w:left="342"/>
            </w:pPr>
            <w:r>
              <w:t>Ability to utilize local district evaluation tolls to evaluate in a fair and equitable manner with a focus on improving Teacher and staff performance and, thus, student achievement.</w:t>
            </w:r>
          </w:p>
          <w:p w:rsidR="003329FC" w:rsidRDefault="005D532A">
            <w:pPr>
              <w:pBdr>
                <w:top w:val="nil"/>
                <w:left w:val="nil"/>
                <w:bottom w:val="nil"/>
                <w:right w:val="nil"/>
                <w:between w:val="nil"/>
              </w:pBdr>
              <w:ind w:left="342"/>
              <w:rPr>
                <w:color w:val="000000"/>
              </w:rPr>
            </w:pPr>
            <w:r>
              <w:rPr>
                <w:color w:val="000000"/>
              </w:rPr>
              <w:t xml:space="preserve"> (Feb.).</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ind w:left="360"/>
            </w:pPr>
            <w:r>
              <w:t>Establish systems for marshaling all available school resources to facilitate the work that needs to be done to improve student learning, academic achievement and overall healthy development for all students (March).</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360"/>
              <w:rPr>
                <w:color w:val="000000"/>
              </w:rPr>
            </w:pPr>
            <w:r>
              <w:rPr>
                <w:color w:val="000000"/>
              </w:rPr>
              <w:t>Effectively collaborate with peers for the purpose of improving the professional learning environment (April).</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ind w:left="360"/>
            </w:pPr>
            <w:r>
              <w:t xml:space="preserve">Principals ensure that the school provides an orderly and supportive environment that fosters a climate of safety, respect, and well-being (April). </w:t>
            </w:r>
          </w:p>
        </w:tc>
      </w:tr>
      <w:tr w:rsidR="003329FC" w:rsidTr="003C35CA">
        <w:tc>
          <w:tcPr>
            <w:tcW w:w="2718" w:type="dxa"/>
            <w:shd w:val="clear" w:color="auto" w:fill="FABF8F" w:themeFill="accent6" w:themeFillTint="99"/>
          </w:tcPr>
          <w:p w:rsidR="003329FC" w:rsidRDefault="005D532A">
            <w:pPr>
              <w:pBdr>
                <w:top w:val="nil"/>
                <w:left w:val="nil"/>
                <w:bottom w:val="nil"/>
                <w:right w:val="nil"/>
                <w:between w:val="nil"/>
              </w:pBdr>
              <w:rPr>
                <w:color w:val="000000"/>
              </w:rPr>
            </w:pPr>
            <w:r>
              <w:rPr>
                <w:color w:val="000000"/>
              </w:rPr>
              <w:t>Mentor’s Initials indicating completion</w:t>
            </w:r>
          </w:p>
        </w:tc>
        <w:tc>
          <w:tcPr>
            <w:tcW w:w="6858" w:type="dxa"/>
            <w:shd w:val="clear" w:color="auto" w:fill="FABF8F" w:themeFill="accent6" w:themeFillTint="99"/>
          </w:tcPr>
          <w:p w:rsidR="003329FC" w:rsidRDefault="005D532A">
            <w:pPr>
              <w:pBdr>
                <w:top w:val="nil"/>
                <w:left w:val="nil"/>
                <w:bottom w:val="nil"/>
                <w:right w:val="nil"/>
                <w:between w:val="nil"/>
              </w:pBdr>
              <w:rPr>
                <w:color w:val="000000"/>
              </w:rPr>
            </w:pPr>
            <w:r>
              <w:rPr>
                <w:color w:val="000000"/>
              </w:rPr>
              <w:t>Recommended discussion topics</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Improved Academic Achievement and Outcome for Students</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Data-based Progress Monitoring</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Input and Collaborate with Staff</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Distribution of Leadership</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Instructional Practices</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District and School Rules and Discipline</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Creation of Professional Development</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Staff Empowerment</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Inclusive and Welcoming Climate</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Continual Improvement</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Use of Electronic Student Information Systems</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Student Records and Data Privacy</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Field Trip Procedures</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Duties</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Professionalism</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Daily, Weekly, and Monthly Schedules</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Strategic Planning</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Playground/Recess Rules</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Lunch Schedules and Procedures</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Enforcement of School/District Discipline Norms</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Knowledge of Federal and State Laws</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Community Engagement</w:t>
            </w:r>
          </w:p>
        </w:tc>
      </w:tr>
      <w:tr w:rsidR="003329FC">
        <w:tc>
          <w:tcPr>
            <w:tcW w:w="2718" w:type="dxa"/>
          </w:tcPr>
          <w:p w:rsidR="003329FC" w:rsidRDefault="003329FC">
            <w:pPr>
              <w:pBdr>
                <w:top w:val="nil"/>
                <w:left w:val="nil"/>
                <w:bottom w:val="nil"/>
                <w:right w:val="nil"/>
                <w:between w:val="nil"/>
              </w:pBdr>
              <w:rPr>
                <w:color w:val="000000"/>
              </w:rPr>
            </w:pPr>
          </w:p>
        </w:tc>
        <w:tc>
          <w:tcPr>
            <w:tcW w:w="6858" w:type="dxa"/>
          </w:tcPr>
          <w:p w:rsidR="003329FC" w:rsidRDefault="005D532A">
            <w:pPr>
              <w:pBdr>
                <w:top w:val="nil"/>
                <w:left w:val="nil"/>
                <w:bottom w:val="nil"/>
                <w:right w:val="nil"/>
                <w:between w:val="nil"/>
              </w:pBdr>
              <w:ind w:left="252"/>
              <w:rPr>
                <w:color w:val="000000"/>
              </w:rPr>
            </w:pPr>
            <w:r>
              <w:rPr>
                <w:color w:val="000000"/>
              </w:rPr>
              <w:t>Evaluation Process</w:t>
            </w:r>
          </w:p>
        </w:tc>
      </w:tr>
      <w:tr w:rsidR="003329FC">
        <w:tc>
          <w:tcPr>
            <w:tcW w:w="2718" w:type="dxa"/>
          </w:tcPr>
          <w:p w:rsidR="003329FC" w:rsidRDefault="003C35CA">
            <w:pPr>
              <w:pBdr>
                <w:top w:val="nil"/>
                <w:left w:val="nil"/>
                <w:bottom w:val="nil"/>
                <w:right w:val="nil"/>
                <w:between w:val="nil"/>
              </w:pBdr>
              <w:rPr>
                <w:color w:val="000000"/>
              </w:rPr>
            </w:pPr>
            <w:r>
              <w:rPr>
                <w:color w:val="000000"/>
              </w:rPr>
              <w:t xml:space="preserve">Completion of 1st informal observation          </w:t>
            </w:r>
          </w:p>
        </w:tc>
        <w:tc>
          <w:tcPr>
            <w:tcW w:w="6858" w:type="dxa"/>
          </w:tcPr>
          <w:p w:rsidR="003C35CA" w:rsidRDefault="003C35CA">
            <w:pPr>
              <w:pBdr>
                <w:top w:val="nil"/>
                <w:left w:val="nil"/>
                <w:bottom w:val="nil"/>
                <w:right w:val="nil"/>
                <w:between w:val="nil"/>
              </w:pBdr>
              <w:ind w:left="252"/>
              <w:rPr>
                <w:color w:val="000000"/>
              </w:rPr>
            </w:pPr>
          </w:p>
          <w:p w:rsidR="003329FC" w:rsidRDefault="003C35CA">
            <w:pPr>
              <w:pBdr>
                <w:top w:val="nil"/>
                <w:left w:val="nil"/>
                <w:bottom w:val="nil"/>
                <w:right w:val="nil"/>
                <w:between w:val="nil"/>
              </w:pBdr>
              <w:ind w:left="252"/>
              <w:rPr>
                <w:color w:val="000000"/>
              </w:rPr>
            </w:pPr>
            <w:proofErr w:type="gramStart"/>
            <w:r>
              <w:rPr>
                <w:color w:val="000000"/>
              </w:rPr>
              <w:t>Date:_</w:t>
            </w:r>
            <w:proofErr w:type="gramEnd"/>
            <w:r>
              <w:rPr>
                <w:color w:val="000000"/>
              </w:rPr>
              <w:t>______________    Mentor initials:_______</w:t>
            </w:r>
          </w:p>
        </w:tc>
      </w:tr>
      <w:tr w:rsidR="003329FC">
        <w:tc>
          <w:tcPr>
            <w:tcW w:w="2718" w:type="dxa"/>
          </w:tcPr>
          <w:p w:rsidR="003329FC" w:rsidRDefault="003C35CA">
            <w:pPr>
              <w:pBdr>
                <w:top w:val="nil"/>
                <w:left w:val="nil"/>
                <w:bottom w:val="nil"/>
                <w:right w:val="nil"/>
                <w:between w:val="nil"/>
              </w:pBdr>
              <w:rPr>
                <w:color w:val="000000"/>
              </w:rPr>
            </w:pPr>
            <w:r>
              <w:rPr>
                <w:color w:val="000000"/>
              </w:rPr>
              <w:t xml:space="preserve">Completion of 2nd informal observation        </w:t>
            </w:r>
          </w:p>
        </w:tc>
        <w:tc>
          <w:tcPr>
            <w:tcW w:w="6858" w:type="dxa"/>
          </w:tcPr>
          <w:p w:rsidR="003329FC" w:rsidRDefault="003329FC">
            <w:pPr>
              <w:pBdr>
                <w:top w:val="nil"/>
                <w:left w:val="nil"/>
                <w:bottom w:val="nil"/>
                <w:right w:val="nil"/>
                <w:between w:val="nil"/>
              </w:pBdr>
              <w:ind w:left="252"/>
              <w:rPr>
                <w:color w:val="000000"/>
              </w:rPr>
            </w:pPr>
          </w:p>
          <w:p w:rsidR="003C35CA" w:rsidRDefault="003C35CA">
            <w:pPr>
              <w:pBdr>
                <w:top w:val="nil"/>
                <w:left w:val="nil"/>
                <w:bottom w:val="nil"/>
                <w:right w:val="nil"/>
                <w:between w:val="nil"/>
              </w:pBdr>
              <w:ind w:left="252"/>
              <w:rPr>
                <w:color w:val="000000"/>
              </w:rPr>
            </w:pPr>
            <w:proofErr w:type="gramStart"/>
            <w:r>
              <w:rPr>
                <w:color w:val="000000"/>
              </w:rPr>
              <w:t>Date:_</w:t>
            </w:r>
            <w:proofErr w:type="gramEnd"/>
            <w:r>
              <w:rPr>
                <w:color w:val="000000"/>
              </w:rPr>
              <w:t>______________    Mentor initials:_______</w:t>
            </w:r>
          </w:p>
        </w:tc>
      </w:tr>
    </w:tbl>
    <w:p w:rsidR="003329FC" w:rsidRDefault="003329FC">
      <w:pPr>
        <w:pBdr>
          <w:top w:val="nil"/>
          <w:left w:val="nil"/>
          <w:bottom w:val="nil"/>
          <w:right w:val="nil"/>
          <w:between w:val="nil"/>
        </w:pBdr>
        <w:rPr>
          <w:color w:val="000000"/>
        </w:rPr>
      </w:pPr>
    </w:p>
    <w:p w:rsidR="003329FC" w:rsidRDefault="003329FC">
      <w:pPr>
        <w:pBdr>
          <w:top w:val="nil"/>
          <w:left w:val="nil"/>
          <w:bottom w:val="nil"/>
          <w:right w:val="nil"/>
          <w:between w:val="nil"/>
        </w:pBdr>
        <w:rPr>
          <w:color w:val="000000"/>
        </w:rPr>
      </w:pPr>
    </w:p>
    <w:p w:rsidR="003329FC" w:rsidRDefault="003329FC">
      <w:pPr>
        <w:pBdr>
          <w:top w:val="nil"/>
          <w:left w:val="nil"/>
          <w:bottom w:val="nil"/>
          <w:right w:val="nil"/>
          <w:between w:val="nil"/>
        </w:pBdr>
        <w:rPr>
          <w:color w:val="000000"/>
        </w:rPr>
      </w:pPr>
    </w:p>
    <w:p w:rsidR="003329FC" w:rsidRDefault="005D532A">
      <w:pPr>
        <w:pBdr>
          <w:top w:val="nil"/>
          <w:left w:val="nil"/>
          <w:bottom w:val="nil"/>
          <w:right w:val="nil"/>
          <w:between w:val="nil"/>
        </w:pBdr>
        <w:rPr>
          <w:color w:val="000000"/>
        </w:rPr>
      </w:pPr>
      <w:r>
        <w:rPr>
          <w:color w:val="000000"/>
        </w:rPr>
        <w:t>_________________________________________________________________________</w:t>
      </w:r>
    </w:p>
    <w:p w:rsidR="003329FC" w:rsidRDefault="005D532A">
      <w:r>
        <w:t xml:space="preserve">Inductee’s Signature </w:t>
      </w:r>
      <w:r>
        <w:tab/>
      </w:r>
      <w:r>
        <w:tab/>
      </w:r>
      <w:r>
        <w:tab/>
      </w:r>
      <w:r>
        <w:tab/>
      </w:r>
      <w:r>
        <w:tab/>
      </w:r>
      <w:r>
        <w:tab/>
        <w:t>Date</w:t>
      </w:r>
    </w:p>
    <w:p w:rsidR="003329FC" w:rsidRDefault="003329FC"/>
    <w:p w:rsidR="003329FC" w:rsidRDefault="005D532A">
      <w:r>
        <w:t>__________________________________________________________________________</w:t>
      </w:r>
    </w:p>
    <w:p w:rsidR="003329FC" w:rsidRDefault="005D532A">
      <w:r>
        <w:t xml:space="preserve">Mentor’s Signature </w:t>
      </w:r>
      <w:r>
        <w:tab/>
      </w:r>
      <w:r>
        <w:tab/>
      </w:r>
      <w:r>
        <w:tab/>
      </w:r>
      <w:r>
        <w:tab/>
      </w:r>
      <w:r>
        <w:tab/>
      </w:r>
      <w:r>
        <w:tab/>
        <w:t>Date</w:t>
      </w:r>
    </w:p>
    <w:p w:rsidR="003329FC" w:rsidRDefault="003329FC">
      <w:pPr>
        <w:pBdr>
          <w:bottom w:val="single" w:sz="12" w:space="1" w:color="000000"/>
        </w:pBdr>
      </w:pPr>
    </w:p>
    <w:p w:rsidR="003329FC" w:rsidRDefault="003329FC">
      <w:pPr>
        <w:pBdr>
          <w:bottom w:val="single" w:sz="12" w:space="1" w:color="000000"/>
        </w:pBdr>
      </w:pPr>
    </w:p>
    <w:p w:rsidR="003329FC" w:rsidRDefault="005D532A">
      <w:r>
        <w:t>Administrator’s Signature</w:t>
      </w:r>
      <w:r>
        <w:tab/>
      </w:r>
      <w:r>
        <w:tab/>
      </w:r>
      <w:r>
        <w:tab/>
      </w:r>
      <w:r>
        <w:tab/>
      </w:r>
      <w:r>
        <w:tab/>
        <w:t>Date</w:t>
      </w:r>
    </w:p>
    <w:p w:rsidR="003329FC" w:rsidRDefault="003329FC">
      <w:pPr>
        <w:pBdr>
          <w:top w:val="nil"/>
          <w:left w:val="nil"/>
          <w:bottom w:val="nil"/>
          <w:right w:val="nil"/>
          <w:between w:val="nil"/>
        </w:pBdr>
        <w:rPr>
          <w:color w:val="000000"/>
        </w:rPr>
      </w:pPr>
    </w:p>
    <w:p w:rsidR="003329FC" w:rsidRDefault="005D532A">
      <w:pPr>
        <w:pBdr>
          <w:top w:val="nil"/>
          <w:left w:val="nil"/>
          <w:bottom w:val="nil"/>
          <w:right w:val="nil"/>
          <w:between w:val="nil"/>
        </w:pBdr>
        <w:rPr>
          <w:color w:val="000000"/>
        </w:rPr>
      </w:pPr>
      <w:bookmarkStart w:id="1" w:name="_heading=h.gjdgxs" w:colFirst="0" w:colLast="0"/>
      <w:bookmarkEnd w:id="1"/>
      <w:r>
        <w:rPr>
          <w:color w:val="000000"/>
        </w:rPr>
        <w:t xml:space="preserve">On or before May </w:t>
      </w:r>
      <w:r>
        <w:t>5</w:t>
      </w:r>
      <w:r>
        <w:rPr>
          <w:color w:val="000000"/>
        </w:rPr>
        <w:t>, 202</w:t>
      </w:r>
      <w:r>
        <w:t>2</w:t>
      </w:r>
      <w:r>
        <w:rPr>
          <w:color w:val="000000"/>
        </w:rPr>
        <w:t xml:space="preserve"> the assigned Inductee/Mentor will submit this Participants Checklist, Inductee/Mentor Contact Tracking and Completion Signature Page to the San Luis Valley BOCES.</w:t>
      </w:r>
    </w:p>
    <w:p w:rsidR="003329FC" w:rsidRDefault="003329FC">
      <w:pPr>
        <w:pBdr>
          <w:top w:val="nil"/>
          <w:left w:val="nil"/>
          <w:bottom w:val="nil"/>
          <w:right w:val="nil"/>
          <w:between w:val="nil"/>
        </w:pBdr>
        <w:rPr>
          <w:color w:val="000000"/>
        </w:rPr>
      </w:pPr>
    </w:p>
    <w:p w:rsidR="003329FC" w:rsidRDefault="005D532A">
      <w:pPr>
        <w:pBdr>
          <w:top w:val="nil"/>
          <w:left w:val="nil"/>
          <w:bottom w:val="nil"/>
          <w:right w:val="nil"/>
          <w:between w:val="nil"/>
        </w:pBdr>
        <w:rPr>
          <w:color w:val="000000"/>
          <w:sz w:val="22"/>
          <w:szCs w:val="22"/>
        </w:rPr>
      </w:pPr>
      <w:r>
        <w:rPr>
          <w:color w:val="000000"/>
          <w:sz w:val="22"/>
          <w:szCs w:val="22"/>
        </w:rPr>
        <w:t>Information needs to be sent to:</w:t>
      </w:r>
    </w:p>
    <w:p w:rsidR="003329FC" w:rsidRDefault="003C35CA">
      <w:pPr>
        <w:pBdr>
          <w:top w:val="nil"/>
          <w:left w:val="nil"/>
          <w:bottom w:val="nil"/>
          <w:right w:val="nil"/>
          <w:between w:val="nil"/>
        </w:pBdr>
        <w:rPr>
          <w:sz w:val="22"/>
          <w:szCs w:val="22"/>
        </w:rPr>
      </w:pPr>
      <w:r>
        <w:rPr>
          <w:sz w:val="22"/>
          <w:szCs w:val="22"/>
        </w:rPr>
        <w:t xml:space="preserve">Michelle Sisneros </w:t>
      </w:r>
    </w:p>
    <w:p w:rsidR="003C35CA" w:rsidRDefault="003C35CA">
      <w:pPr>
        <w:pBdr>
          <w:top w:val="nil"/>
          <w:left w:val="nil"/>
          <w:bottom w:val="nil"/>
          <w:right w:val="nil"/>
          <w:between w:val="nil"/>
        </w:pBdr>
        <w:rPr>
          <w:color w:val="000000"/>
          <w:sz w:val="22"/>
          <w:szCs w:val="22"/>
        </w:rPr>
      </w:pPr>
      <w:r>
        <w:rPr>
          <w:color w:val="000000"/>
          <w:sz w:val="22"/>
          <w:szCs w:val="22"/>
        </w:rPr>
        <w:t xml:space="preserve">Special Education Coordinator/ Induction Coordinator </w:t>
      </w:r>
    </w:p>
    <w:p w:rsidR="003329FC" w:rsidRDefault="005D532A">
      <w:pPr>
        <w:pBdr>
          <w:top w:val="nil"/>
          <w:left w:val="nil"/>
          <w:bottom w:val="nil"/>
          <w:right w:val="nil"/>
          <w:between w:val="nil"/>
        </w:pBdr>
        <w:rPr>
          <w:color w:val="000000"/>
          <w:sz w:val="22"/>
          <w:szCs w:val="22"/>
        </w:rPr>
      </w:pPr>
      <w:r>
        <w:rPr>
          <w:color w:val="000000"/>
          <w:sz w:val="22"/>
          <w:szCs w:val="22"/>
        </w:rPr>
        <w:t>2261 Enterprise Drive</w:t>
      </w:r>
    </w:p>
    <w:p w:rsidR="003329FC" w:rsidRDefault="005D532A">
      <w:pPr>
        <w:pBdr>
          <w:top w:val="nil"/>
          <w:left w:val="nil"/>
          <w:bottom w:val="nil"/>
          <w:right w:val="nil"/>
          <w:between w:val="nil"/>
        </w:pBdr>
        <w:rPr>
          <w:color w:val="000000"/>
          <w:sz w:val="22"/>
          <w:szCs w:val="22"/>
        </w:rPr>
      </w:pPr>
      <w:r>
        <w:rPr>
          <w:color w:val="000000"/>
          <w:sz w:val="22"/>
          <w:szCs w:val="22"/>
        </w:rPr>
        <w:t>Alamosa Co, 81101</w:t>
      </w:r>
    </w:p>
    <w:p w:rsidR="003329FC" w:rsidRDefault="003C35CA">
      <w:pPr>
        <w:pBdr>
          <w:top w:val="nil"/>
          <w:left w:val="nil"/>
          <w:bottom w:val="nil"/>
          <w:right w:val="nil"/>
          <w:between w:val="nil"/>
        </w:pBdr>
        <w:rPr>
          <w:color w:val="0000FF"/>
          <w:sz w:val="22"/>
          <w:szCs w:val="22"/>
        </w:rPr>
      </w:pPr>
      <w:r>
        <w:rPr>
          <w:color w:val="0000FF"/>
          <w:sz w:val="22"/>
          <w:szCs w:val="22"/>
        </w:rPr>
        <w:t>Msisneros@slvboces.org</w:t>
      </w:r>
    </w:p>
    <w:p w:rsidR="003C35CA" w:rsidRDefault="005D532A">
      <w:pPr>
        <w:pBdr>
          <w:top w:val="nil"/>
          <w:left w:val="nil"/>
          <w:bottom w:val="nil"/>
          <w:right w:val="nil"/>
          <w:between w:val="nil"/>
        </w:pBdr>
        <w:rPr>
          <w:rFonts w:ascii="Helvetica Neue" w:eastAsia="Helvetica Neue" w:hAnsi="Helvetica Neue" w:cs="Helvetica Neue"/>
          <w:color w:val="000000"/>
          <w:sz w:val="22"/>
          <w:szCs w:val="22"/>
        </w:rPr>
      </w:pPr>
      <w:r>
        <w:rPr>
          <w:color w:val="000000"/>
          <w:sz w:val="22"/>
          <w:szCs w:val="22"/>
        </w:rPr>
        <w:t>Phone: 719 587-</w:t>
      </w:r>
      <w:proofErr w:type="gramStart"/>
      <w:r>
        <w:rPr>
          <w:color w:val="000000"/>
          <w:sz w:val="22"/>
          <w:szCs w:val="22"/>
        </w:rPr>
        <w:t>54</w:t>
      </w:r>
      <w:r w:rsidR="003C35CA">
        <w:rPr>
          <w:sz w:val="22"/>
          <w:szCs w:val="22"/>
        </w:rPr>
        <w:t>07</w:t>
      </w:r>
      <w:r>
        <w:rPr>
          <w:color w:val="000000"/>
          <w:sz w:val="22"/>
          <w:szCs w:val="22"/>
        </w:rPr>
        <w:t xml:space="preserve">  Fax</w:t>
      </w:r>
      <w:proofErr w:type="gramEnd"/>
      <w:r>
        <w:rPr>
          <w:color w:val="000000"/>
          <w:sz w:val="22"/>
          <w:szCs w:val="22"/>
        </w:rPr>
        <w:t>: 719 589-5007</w:t>
      </w:r>
    </w:p>
    <w:p w:rsidR="003C35CA" w:rsidRDefault="003C35CA" w:rsidP="003C35CA">
      <w:pPr>
        <w:rPr>
          <w:rFonts w:ascii="Helvetica Neue" w:eastAsia="Helvetica Neue" w:hAnsi="Helvetica Neue" w:cs="Helvetica Neue"/>
          <w:sz w:val="22"/>
          <w:szCs w:val="22"/>
        </w:rPr>
      </w:pPr>
    </w:p>
    <w:p w:rsidR="003329FC" w:rsidRPr="003C35CA" w:rsidRDefault="003C35CA" w:rsidP="003C35CA">
      <w:pPr>
        <w:tabs>
          <w:tab w:val="left" w:pos="5280"/>
        </w:tabs>
        <w:rPr>
          <w:rFonts w:ascii="Helvetica Neue" w:eastAsia="Helvetica Neue" w:hAnsi="Helvetica Neue" w:cs="Helvetica Neue"/>
          <w:sz w:val="22"/>
          <w:szCs w:val="22"/>
        </w:rPr>
      </w:pPr>
      <w:r>
        <w:rPr>
          <w:rFonts w:ascii="Helvetica Neue" w:eastAsia="Helvetica Neue" w:hAnsi="Helvetica Neue" w:cs="Helvetica Neue"/>
          <w:sz w:val="22"/>
          <w:szCs w:val="22"/>
        </w:rPr>
        <w:tab/>
      </w:r>
    </w:p>
    <w:sectPr w:rsidR="003329FC" w:rsidRPr="003C35CA">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A51" w:rsidRDefault="00A03A51" w:rsidP="003C35CA">
      <w:r>
        <w:separator/>
      </w:r>
    </w:p>
  </w:endnote>
  <w:endnote w:type="continuationSeparator" w:id="0">
    <w:p w:rsidR="00A03A51" w:rsidRDefault="00A03A51" w:rsidP="003C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ヒラギノ角ゴ Pro W3">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A51" w:rsidRDefault="00A03A51" w:rsidP="003C35CA">
      <w:r>
        <w:separator/>
      </w:r>
    </w:p>
  </w:footnote>
  <w:footnote w:type="continuationSeparator" w:id="0">
    <w:p w:rsidR="00A03A51" w:rsidRDefault="00A03A51" w:rsidP="003C3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5CA" w:rsidRDefault="003C35CA" w:rsidP="003C35CA">
    <w:pPr>
      <w:pBdr>
        <w:top w:val="nil"/>
        <w:left w:val="nil"/>
        <w:bottom w:val="nil"/>
        <w:right w:val="nil"/>
        <w:between w:val="nil"/>
      </w:pBdr>
      <w:jc w:val="center"/>
      <w:rPr>
        <w:b/>
        <w:color w:val="000000"/>
      </w:rPr>
    </w:pPr>
    <w:r>
      <w:rPr>
        <w:b/>
        <w:noProof/>
        <w:color w:val="000000"/>
      </w:rPr>
      <w:drawing>
        <wp:anchor distT="12192" distB="19812" distL="114300" distR="119634" simplePos="0" relativeHeight="251659264" behindDoc="0" locked="0" layoutInCell="1" hidden="0" allowOverlap="1" wp14:anchorId="65D069E1" wp14:editId="077AD740">
          <wp:simplePos x="0" y="0"/>
          <wp:positionH relativeFrom="margin">
            <wp:posOffset>4886325</wp:posOffset>
          </wp:positionH>
          <wp:positionV relativeFrom="margin">
            <wp:posOffset>-609599</wp:posOffset>
          </wp:positionV>
          <wp:extent cx="1352550" cy="952500"/>
          <wp:effectExtent l="0" t="0" r="0" b="0"/>
          <wp:wrapSquare wrapText="bothSides" distT="12192" distB="19812" distL="114300" distR="119634"/>
          <wp:docPr id="3" name="image1.gif" descr="http://www.slvboces.org/logo_google.gif"/>
          <wp:cNvGraphicFramePr/>
          <a:graphic xmlns:a="http://schemas.openxmlformats.org/drawingml/2006/main">
            <a:graphicData uri="http://schemas.openxmlformats.org/drawingml/2006/picture">
              <pic:pic xmlns:pic="http://schemas.openxmlformats.org/drawingml/2006/picture">
                <pic:nvPicPr>
                  <pic:cNvPr id="0" name="image1.gif" descr="http://www.slvboces.org/logo_google.gif"/>
                  <pic:cNvPicPr preferRelativeResize="0"/>
                </pic:nvPicPr>
                <pic:blipFill>
                  <a:blip r:embed="rId1"/>
                  <a:srcRect/>
                  <a:stretch>
                    <a:fillRect/>
                  </a:stretch>
                </pic:blipFill>
                <pic:spPr>
                  <a:xfrm>
                    <a:off x="0" y="0"/>
                    <a:ext cx="1352550" cy="952500"/>
                  </a:xfrm>
                  <a:prstGeom prst="rect">
                    <a:avLst/>
                  </a:prstGeom>
                  <a:ln/>
                </pic:spPr>
              </pic:pic>
            </a:graphicData>
          </a:graphic>
        </wp:anchor>
      </w:drawing>
    </w:r>
    <w:r>
      <w:rPr>
        <w:b/>
        <w:color w:val="000000"/>
      </w:rPr>
      <w:t>SLV BOCES Professional Staff Induction Program</w:t>
    </w:r>
  </w:p>
  <w:p w:rsidR="003C35CA" w:rsidRDefault="003C35CA" w:rsidP="003C35CA">
    <w:pPr>
      <w:pBdr>
        <w:top w:val="nil"/>
        <w:left w:val="nil"/>
        <w:bottom w:val="nil"/>
        <w:right w:val="nil"/>
        <w:between w:val="nil"/>
      </w:pBdr>
      <w:jc w:val="center"/>
      <w:rPr>
        <w:b/>
        <w:color w:val="000000"/>
      </w:rPr>
    </w:pPr>
    <w:r>
      <w:rPr>
        <w:b/>
        <w:color w:val="000000"/>
      </w:rPr>
      <w:t>Participants Checklist for Admin/Principals</w:t>
    </w:r>
  </w:p>
  <w:p w:rsidR="003C35CA" w:rsidRDefault="003C3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21C5D"/>
    <w:multiLevelType w:val="multilevel"/>
    <w:tmpl w:val="A8C40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1569A3"/>
    <w:multiLevelType w:val="hybridMultilevel"/>
    <w:tmpl w:val="D620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FC"/>
    <w:rsid w:val="003329FC"/>
    <w:rsid w:val="003C35CA"/>
    <w:rsid w:val="005D532A"/>
    <w:rsid w:val="00A0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C8E0"/>
  <w15:docId w15:val="{C59EBD01-A1A0-4FAF-A195-B06E1D17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E5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reeForm">
    <w:name w:val="Free Form"/>
    <w:rsid w:val="00AC6E51"/>
    <w:rPr>
      <w:rFonts w:ascii="Helvetica" w:eastAsia="ヒラギノ角ゴ Pro W3" w:hAnsi="Helvetica"/>
      <w:color w:val="000000"/>
      <w:szCs w:val="20"/>
    </w:rPr>
  </w:style>
  <w:style w:type="paragraph" w:styleId="BodyTextIndent">
    <w:name w:val="Body Text Indent"/>
    <w:basedOn w:val="Normal"/>
    <w:link w:val="BodyTextIndentChar"/>
    <w:rsid w:val="00AC6E51"/>
    <w:pPr>
      <w:spacing w:line="480" w:lineRule="auto"/>
      <w:ind w:firstLine="720"/>
    </w:pPr>
  </w:style>
  <w:style w:type="character" w:customStyle="1" w:styleId="BodyTextIndentChar">
    <w:name w:val="Body Text Indent Char"/>
    <w:basedOn w:val="DefaultParagraphFont"/>
    <w:link w:val="BodyTextIndent"/>
    <w:rsid w:val="00AC6E51"/>
    <w:rPr>
      <w:rFonts w:ascii="Times New Roman" w:eastAsia="Times New Roman" w:hAnsi="Times New Roman" w:cs="Times New Roman"/>
      <w:sz w:val="24"/>
      <w:szCs w:val="24"/>
    </w:rPr>
  </w:style>
  <w:style w:type="paragraph" w:styleId="ListParagraph">
    <w:name w:val="List Paragraph"/>
    <w:basedOn w:val="Normal"/>
    <w:uiPriority w:val="34"/>
    <w:qFormat/>
    <w:rsid w:val="007D4120"/>
    <w:pPr>
      <w:ind w:left="720"/>
      <w:contextualSpacing/>
    </w:pPr>
  </w:style>
  <w:style w:type="table" w:styleId="TableGrid">
    <w:name w:val="Table Grid"/>
    <w:basedOn w:val="TableNormal"/>
    <w:uiPriority w:val="59"/>
    <w:rsid w:val="000C3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A89"/>
    <w:rPr>
      <w:rFonts w:ascii="Tahoma" w:hAnsi="Tahoma" w:cs="Tahoma"/>
      <w:sz w:val="16"/>
      <w:szCs w:val="16"/>
    </w:rPr>
  </w:style>
  <w:style w:type="character" w:customStyle="1" w:styleId="BalloonTextChar">
    <w:name w:val="Balloon Text Char"/>
    <w:basedOn w:val="DefaultParagraphFont"/>
    <w:link w:val="BalloonText"/>
    <w:uiPriority w:val="99"/>
    <w:semiHidden/>
    <w:rsid w:val="003B2A89"/>
    <w:rPr>
      <w:rFonts w:ascii="Tahoma" w:eastAsia="Times New Roman" w:hAnsi="Tahoma" w:cs="Tahoma"/>
      <w:sz w:val="16"/>
      <w:szCs w:val="16"/>
    </w:rPr>
  </w:style>
  <w:style w:type="paragraph" w:customStyle="1" w:styleId="Default">
    <w:name w:val="Default"/>
    <w:rsid w:val="002A1289"/>
    <w:pPr>
      <w:autoSpaceDE w:val="0"/>
      <w:autoSpaceDN w:val="0"/>
      <w:adjustRightInd w:val="0"/>
    </w:pPr>
    <w:rPr>
      <w:rFonts w:ascii="Cambria" w:eastAsia="Calibri" w:hAnsi="Cambria" w:cs="Cambria"/>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35CA"/>
    <w:pPr>
      <w:tabs>
        <w:tab w:val="center" w:pos="4680"/>
        <w:tab w:val="right" w:pos="9360"/>
      </w:tabs>
    </w:pPr>
  </w:style>
  <w:style w:type="character" w:customStyle="1" w:styleId="HeaderChar">
    <w:name w:val="Header Char"/>
    <w:basedOn w:val="DefaultParagraphFont"/>
    <w:link w:val="Header"/>
    <w:uiPriority w:val="99"/>
    <w:rsid w:val="003C35CA"/>
  </w:style>
  <w:style w:type="paragraph" w:styleId="Footer">
    <w:name w:val="footer"/>
    <w:basedOn w:val="Normal"/>
    <w:link w:val="FooterChar"/>
    <w:uiPriority w:val="99"/>
    <w:unhideWhenUsed/>
    <w:rsid w:val="003C35CA"/>
    <w:pPr>
      <w:tabs>
        <w:tab w:val="center" w:pos="4680"/>
        <w:tab w:val="right" w:pos="9360"/>
      </w:tabs>
    </w:pPr>
  </w:style>
  <w:style w:type="character" w:customStyle="1" w:styleId="FooterChar">
    <w:name w:val="Footer Char"/>
    <w:basedOn w:val="DefaultParagraphFont"/>
    <w:link w:val="Footer"/>
    <w:uiPriority w:val="99"/>
    <w:rsid w:val="003C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GPSv8ynMyHra0O9IDoItu36eew==">AMUW2mVbR5YkEUw1SUCAeswQngdmbnvSWPq2MeTPK4wjEyudmz3iZc/ogTPXuVfJBjijTJGwTqfOm/Sx6tcFBLUWGrxOADnHyzDdpqEanWRd8fk2/j/W8uC7eHOcQzeZw6QnZJvI9zPc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settings</dc:creator>
  <cp:lastModifiedBy>Michelle Sisneros</cp:lastModifiedBy>
  <cp:revision>2</cp:revision>
  <dcterms:created xsi:type="dcterms:W3CDTF">2023-07-17T19:30:00Z</dcterms:created>
  <dcterms:modified xsi:type="dcterms:W3CDTF">2023-07-17T19:30:00Z</dcterms:modified>
</cp:coreProperties>
</file>